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315BB2" w14:textId="4B720ECD" w:rsidR="007357DF" w:rsidRPr="00B55935" w:rsidRDefault="007357DF" w:rsidP="007357DF">
      <w:pPr>
        <w:pStyle w:val="Header"/>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w:t>
      </w:r>
      <w:r w:rsidR="00B4536A">
        <w:rPr>
          <w:rFonts w:ascii="Calibri" w:eastAsia="新細明體" w:hAnsi="Calibri" w:cs="Arial"/>
          <w:noProof w:val="0"/>
          <w:sz w:val="24"/>
          <w:szCs w:val="24"/>
          <w:lang w:eastAsia="ja-JP"/>
        </w:rPr>
        <w:t>8</w:t>
      </w:r>
      <w:r w:rsidR="00AF33F9">
        <w:rPr>
          <w:rFonts w:ascii="Calibri" w:eastAsia="新細明體" w:hAnsi="Calibri" w:cs="Arial"/>
          <w:noProof w:val="0"/>
          <w:sz w:val="24"/>
          <w:szCs w:val="24"/>
          <w:lang w:eastAsia="ja-JP"/>
        </w:rPr>
        <w:t>-e</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w:t>
      </w:r>
      <w:r w:rsidR="008209BF" w:rsidRPr="008209BF">
        <w:rPr>
          <w:rFonts w:ascii="Calibri" w:eastAsia="新細明體" w:hAnsi="Calibri" w:cs="Arial"/>
          <w:noProof w:val="0"/>
          <w:sz w:val="24"/>
          <w:szCs w:val="24"/>
          <w:lang w:eastAsia="ja-JP"/>
        </w:rPr>
        <w:t>R4-2</w:t>
      </w:r>
      <w:r w:rsidR="00B4536A">
        <w:rPr>
          <w:rFonts w:ascii="Calibri" w:eastAsia="新細明體" w:hAnsi="Calibri" w:cs="Arial"/>
          <w:noProof w:val="0"/>
          <w:sz w:val="24"/>
          <w:szCs w:val="24"/>
          <w:lang w:eastAsia="ja-JP"/>
        </w:rPr>
        <w:t>10</w:t>
      </w:r>
      <w:r w:rsidR="00003996">
        <w:rPr>
          <w:rFonts w:ascii="Calibri" w:eastAsia="新細明體" w:hAnsi="Calibri" w:cs="Arial"/>
          <w:noProof w:val="0"/>
          <w:sz w:val="24"/>
          <w:szCs w:val="24"/>
          <w:lang w:eastAsia="ja-JP"/>
        </w:rPr>
        <w:t>1147</w:t>
      </w:r>
    </w:p>
    <w:p w14:paraId="1F9794FB" w14:textId="16ED5653" w:rsidR="007357DF" w:rsidRDefault="00B4536A" w:rsidP="007357DF">
      <w:pPr>
        <w:ind w:left="1985" w:hanging="1985"/>
        <w:rPr>
          <w:rFonts w:ascii="Calibri" w:eastAsia="新細明體" w:hAnsi="Calibri" w:cs="Arial"/>
          <w:b/>
          <w:sz w:val="24"/>
          <w:szCs w:val="24"/>
          <w:lang w:eastAsia="ja-JP"/>
        </w:rPr>
      </w:pPr>
      <w:r w:rsidRPr="00B4536A">
        <w:rPr>
          <w:rFonts w:ascii="Calibri" w:eastAsia="新細明體" w:hAnsi="Calibri" w:cs="Arial"/>
          <w:b/>
          <w:sz w:val="24"/>
          <w:szCs w:val="24"/>
          <w:lang w:eastAsia="ja-JP"/>
        </w:rPr>
        <w:t>Electronic Meeting, Jan. 25-Feb. 5, 2021</w:t>
      </w:r>
    </w:p>
    <w:p w14:paraId="0426E601" w14:textId="77777777" w:rsidR="002E58D2" w:rsidRPr="00D1676F" w:rsidRDefault="002E58D2" w:rsidP="002E58D2">
      <w:pPr>
        <w:pStyle w:val="Header"/>
        <w:rPr>
          <w:rFonts w:ascii="Calibri" w:eastAsia="新細明體" w:hAnsi="Calibri"/>
          <w:sz w:val="24"/>
          <w:lang w:eastAsia="zh-TW"/>
        </w:rPr>
      </w:pPr>
    </w:p>
    <w:p w14:paraId="6352570E" w14:textId="5BBAD95B" w:rsidR="00FB1EA3" w:rsidRPr="00F52EE4" w:rsidRDefault="00FB1EA3" w:rsidP="00FB1EA3">
      <w:pPr>
        <w:ind w:left="1985" w:hanging="1985"/>
        <w:rPr>
          <w:rFonts w:cs="Arial"/>
          <w:b/>
          <w:bCs/>
        </w:rPr>
      </w:pPr>
      <w:r w:rsidRPr="00D1676F">
        <w:rPr>
          <w:rFonts w:cs="Arial"/>
          <w:b/>
          <w:bCs/>
        </w:rPr>
        <w:t xml:space="preserve">Agenda </w:t>
      </w:r>
      <w:r w:rsidRPr="00D70A68">
        <w:rPr>
          <w:rFonts w:cs="Arial"/>
          <w:b/>
          <w:bCs/>
        </w:rPr>
        <w:t>Item:</w:t>
      </w:r>
      <w:r w:rsidRPr="00D70A68">
        <w:rPr>
          <w:rFonts w:cs="Arial"/>
          <w:b/>
          <w:bCs/>
        </w:rPr>
        <w:tab/>
      </w:r>
      <w:r w:rsidR="00B11EEA">
        <w:rPr>
          <w:rFonts w:cs="Arial"/>
          <w:b/>
          <w:bCs/>
        </w:rPr>
        <w:t>7.11.2</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7F7451DB" w:rsidR="00174EC2" w:rsidRDefault="0034111C" w:rsidP="007A4FCF">
      <w:pPr>
        <w:ind w:left="1985" w:hanging="1985"/>
        <w:rPr>
          <w:rFonts w:cs="Arial"/>
          <w:b/>
          <w:bCs/>
        </w:rPr>
      </w:pPr>
      <w:r w:rsidRPr="000C45FD">
        <w:rPr>
          <w:rFonts w:cs="Arial"/>
          <w:b/>
          <w:bCs/>
        </w:rPr>
        <w:t>Title:</w:t>
      </w:r>
      <w:r w:rsidRPr="000C45FD">
        <w:rPr>
          <w:rFonts w:cs="Arial"/>
          <w:b/>
          <w:bCs/>
        </w:rPr>
        <w:tab/>
      </w:r>
      <w:r w:rsidR="00B11EEA" w:rsidRPr="00B11EEA">
        <w:rPr>
          <w:rFonts w:cs="Arial"/>
          <w:b/>
          <w:bCs/>
        </w:rPr>
        <w:t>Discussion on interruption test cases for Tx switching</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2BCF066F" w14:textId="72375004" w:rsidR="00B11EEA" w:rsidRPr="00B11EEA" w:rsidRDefault="00B12B6B" w:rsidP="00451300">
      <w:pPr>
        <w:pStyle w:val="Caption"/>
        <w:jc w:val="both"/>
        <w:rPr>
          <w:lang w:val="en-GB"/>
        </w:rPr>
      </w:pPr>
      <w:r w:rsidRPr="0000134C">
        <w:rPr>
          <w:b w:val="0"/>
          <w:sz w:val="22"/>
          <w:szCs w:val="22"/>
          <w:lang w:val="en-GB" w:eastAsia="zh-CN"/>
        </w:rPr>
        <w:t>In RAN</w:t>
      </w:r>
      <w:r w:rsidR="00B11EEA">
        <w:rPr>
          <w:b w:val="0"/>
          <w:sz w:val="22"/>
          <w:szCs w:val="22"/>
          <w:lang w:val="en-GB" w:eastAsia="zh-CN"/>
        </w:rPr>
        <w:t>4</w:t>
      </w:r>
      <w:r w:rsidR="006A3297" w:rsidRPr="0000134C">
        <w:rPr>
          <w:b w:val="0"/>
          <w:sz w:val="22"/>
          <w:szCs w:val="22"/>
          <w:lang w:val="en-GB" w:eastAsia="zh-CN"/>
        </w:rPr>
        <w:t>#</w:t>
      </w:r>
      <w:r w:rsidR="00B11EEA">
        <w:rPr>
          <w:b w:val="0"/>
          <w:sz w:val="22"/>
          <w:szCs w:val="22"/>
          <w:lang w:val="en-GB" w:eastAsia="zh-CN"/>
        </w:rPr>
        <w:t>97</w:t>
      </w:r>
      <w:r w:rsidR="006A3297" w:rsidRPr="0000134C">
        <w:rPr>
          <w:b w:val="0"/>
          <w:sz w:val="22"/>
          <w:szCs w:val="22"/>
          <w:lang w:val="en-GB" w:eastAsia="zh-CN"/>
        </w:rPr>
        <w:t xml:space="preserve">e meeting, </w:t>
      </w:r>
      <w:r w:rsidR="00451300">
        <w:rPr>
          <w:b w:val="0"/>
          <w:sz w:val="22"/>
          <w:szCs w:val="22"/>
          <w:lang w:val="en-GB" w:eastAsia="zh-CN"/>
        </w:rPr>
        <w:t xml:space="preserve">a big CR [1] for the interruption test cases of Tx switching was approved in Email discussion after meeting. </w:t>
      </w:r>
      <w:r w:rsidR="006A3297" w:rsidRPr="00B11EEA">
        <w:rPr>
          <w:b w:val="0"/>
          <w:sz w:val="22"/>
          <w:szCs w:val="22"/>
          <w:lang w:val="en-GB" w:eastAsia="zh-CN"/>
        </w:rPr>
        <w:t xml:space="preserve">In this paper, </w:t>
      </w:r>
      <w:r w:rsidR="00451300">
        <w:rPr>
          <w:b w:val="0"/>
          <w:sz w:val="22"/>
          <w:szCs w:val="22"/>
          <w:lang w:val="en-GB" w:eastAsia="zh-CN"/>
        </w:rPr>
        <w:t xml:space="preserve">we provide some further observations and suggestions. </w:t>
      </w:r>
    </w:p>
    <w:p w14:paraId="0FC2B63D" w14:textId="5570A565" w:rsidR="00643E69" w:rsidRPr="00643E69" w:rsidRDefault="00974EE8" w:rsidP="00643E69">
      <w:pPr>
        <w:pStyle w:val="Heading1"/>
        <w:numPr>
          <w:ilvl w:val="0"/>
          <w:numId w:val="1"/>
        </w:numPr>
        <w:rPr>
          <w:rFonts w:ascii="Calibri" w:hAnsi="Calibri"/>
        </w:rPr>
      </w:pPr>
      <w:r>
        <w:rPr>
          <w:rFonts w:ascii="Calibri" w:hAnsi="Calibri"/>
        </w:rPr>
        <w:t>Discussion</w:t>
      </w:r>
      <w:bookmarkStart w:id="0" w:name="_Ref23587092"/>
    </w:p>
    <w:bookmarkEnd w:id="0"/>
    <w:p w14:paraId="432CCF7B" w14:textId="6E2BB0DF" w:rsidR="00B24119" w:rsidRPr="00451300" w:rsidRDefault="00451300" w:rsidP="00B24119">
      <w:pPr>
        <w:rPr>
          <w:b/>
          <w:u w:val="single"/>
          <w:lang w:val="en-GB" w:eastAsia="zh-CN"/>
        </w:rPr>
      </w:pPr>
      <w:r w:rsidRPr="00451300">
        <w:rPr>
          <w:b/>
          <w:u w:val="single"/>
          <w:lang w:val="en-GB" w:eastAsia="zh-CN"/>
        </w:rPr>
        <w:t>EUTRAN configuration</w:t>
      </w:r>
    </w:p>
    <w:p w14:paraId="5AAD569A" w14:textId="71A44249" w:rsidR="00451300" w:rsidRDefault="00451300" w:rsidP="00451300">
      <w:pPr>
        <w:jc w:val="both"/>
        <w:rPr>
          <w:lang w:val="en-GB" w:eastAsia="zh-CN"/>
        </w:rPr>
      </w:pPr>
      <w:r>
        <w:rPr>
          <w:lang w:val="en-GB" w:eastAsia="zh-CN"/>
        </w:rPr>
        <w:t xml:space="preserve">Test case </w:t>
      </w:r>
      <w:r w:rsidRPr="00451300">
        <w:rPr>
          <w:lang w:val="en-GB" w:eastAsia="zh-CN"/>
        </w:rPr>
        <w:t>A.4.5.8</w:t>
      </w:r>
      <w:r>
        <w:rPr>
          <w:lang w:val="en-GB" w:eastAsia="zh-CN"/>
        </w:rPr>
        <w:t xml:space="preserve"> is conducted with </w:t>
      </w:r>
      <w:r w:rsidR="00264CAF">
        <w:rPr>
          <w:lang w:val="en-GB" w:eastAsia="zh-CN"/>
        </w:rPr>
        <w:t>one EUTRAN PCell and one</w:t>
      </w:r>
      <w:r>
        <w:rPr>
          <w:lang w:val="en-GB" w:eastAsia="zh-CN"/>
        </w:rPr>
        <w:t xml:space="preserve"> NR PSCell, where t</w:t>
      </w:r>
      <w:r w:rsidRPr="00451300">
        <w:rPr>
          <w:lang w:val="en-GB" w:eastAsia="zh-CN"/>
        </w:rPr>
        <w:t>he test parameters and applicability for E-UTRAN PCell are defined in A.3.7.2</w:t>
      </w:r>
      <w:r w:rsidR="00264CAF">
        <w:rPr>
          <w:lang w:val="en-GB" w:eastAsia="zh-CN"/>
        </w:rPr>
        <w:t xml:space="preserve">. There is no deterministic configuration for FDD or </w:t>
      </w:r>
      <w:r w:rsidR="009F6C86">
        <w:rPr>
          <w:lang w:val="en-GB" w:eastAsia="zh-CN"/>
        </w:rPr>
        <w:t>T</w:t>
      </w:r>
      <w:r w:rsidR="00264CAF">
        <w:rPr>
          <w:lang w:val="en-GB" w:eastAsia="zh-CN"/>
        </w:rPr>
        <w:t>DD in</w:t>
      </w:r>
      <w:r>
        <w:rPr>
          <w:lang w:val="en-GB" w:eastAsia="zh-CN"/>
        </w:rPr>
        <w:t xml:space="preserve"> </w:t>
      </w:r>
      <w:r w:rsidR="00264CAF" w:rsidRPr="00451300">
        <w:rPr>
          <w:lang w:val="en-GB" w:eastAsia="zh-CN"/>
        </w:rPr>
        <w:t>A.3.7.2</w:t>
      </w:r>
      <w:r w:rsidR="00264CAF">
        <w:rPr>
          <w:lang w:val="en-GB" w:eastAsia="zh-CN"/>
        </w:rPr>
        <w:t xml:space="preserve">. </w:t>
      </w:r>
    </w:p>
    <w:p w14:paraId="46E04197" w14:textId="03B0A2B1" w:rsidR="00451300" w:rsidRDefault="00AB0253" w:rsidP="00264CAF">
      <w:pPr>
        <w:jc w:val="center"/>
      </w:pPr>
      <w:r>
        <w:rPr>
          <w:noProof/>
        </w:rPr>
        <w:drawing>
          <wp:inline distT="0" distB="0" distL="0" distR="0" wp14:anchorId="73D8F994" wp14:editId="722BC666">
            <wp:extent cx="5363314" cy="903067"/>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98964" cy="909070"/>
                    </a:xfrm>
                    <a:prstGeom prst="rect">
                      <a:avLst/>
                    </a:prstGeom>
                    <a:noFill/>
                    <a:ln>
                      <a:noFill/>
                    </a:ln>
                  </pic:spPr>
                </pic:pic>
              </a:graphicData>
            </a:graphic>
          </wp:inline>
        </w:drawing>
      </w:r>
    </w:p>
    <w:p w14:paraId="6B444EDC" w14:textId="04128769" w:rsidR="00AB0253" w:rsidRDefault="00AB0253" w:rsidP="00264CAF">
      <w:pPr>
        <w:jc w:val="both"/>
      </w:pPr>
      <w:r>
        <w:t>However, in RAN4#96e meeting, the agreement in [2] was to define test case with EUTRAN in FDD.</w:t>
      </w:r>
      <w:r w:rsidR="00F07083">
        <w:t xml:space="preserve"> Therefore, we suggest to clear indicate in the test case that the EUTRAN cell is in a FDD band.</w:t>
      </w:r>
    </w:p>
    <w:p w14:paraId="3A82FE4A" w14:textId="3964DF10" w:rsidR="00AB0253" w:rsidRDefault="00AB0253" w:rsidP="00AB0253">
      <w:pPr>
        <w:jc w:val="center"/>
      </w:pPr>
      <w:r>
        <w:rPr>
          <w:noProof/>
        </w:rPr>
        <w:drawing>
          <wp:inline distT="0" distB="0" distL="0" distR="0" wp14:anchorId="64C76A54" wp14:editId="715EDCC7">
            <wp:extent cx="4710359" cy="2702256"/>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16238" cy="2705628"/>
                    </a:xfrm>
                    <a:prstGeom prst="rect">
                      <a:avLst/>
                    </a:prstGeom>
                    <a:noFill/>
                    <a:ln>
                      <a:noFill/>
                    </a:ln>
                  </pic:spPr>
                </pic:pic>
              </a:graphicData>
            </a:graphic>
          </wp:inline>
        </w:drawing>
      </w:r>
    </w:p>
    <w:p w14:paraId="4E35F3BC" w14:textId="4AE32EB8" w:rsidR="00264CAF" w:rsidRPr="00F07083" w:rsidRDefault="00F07083" w:rsidP="00F07083">
      <w:pPr>
        <w:pStyle w:val="Caption"/>
        <w:rPr>
          <w:lang w:val="en-US"/>
        </w:rPr>
      </w:pPr>
      <w:bookmarkStart w:id="1" w:name="_Ref61207275"/>
      <w:r>
        <w:t xml:space="preserve">Proposal </w:t>
      </w:r>
      <w:r w:rsidR="00CC2F2A">
        <w:rPr>
          <w:noProof/>
        </w:rPr>
        <w:fldChar w:fldCharType="begin"/>
      </w:r>
      <w:r w:rsidR="00CC2F2A">
        <w:rPr>
          <w:noProof/>
        </w:rPr>
        <w:instrText xml:space="preserve"> SEQ Proposal \* ARABIC </w:instrText>
      </w:r>
      <w:r w:rsidR="00CC2F2A">
        <w:rPr>
          <w:noProof/>
        </w:rPr>
        <w:fldChar w:fldCharType="separate"/>
      </w:r>
      <w:r w:rsidR="002313A6">
        <w:rPr>
          <w:noProof/>
        </w:rPr>
        <w:t>1</w:t>
      </w:r>
      <w:r w:rsidR="00CC2F2A">
        <w:rPr>
          <w:noProof/>
        </w:rPr>
        <w:fldChar w:fldCharType="end"/>
      </w:r>
      <w:r>
        <w:rPr>
          <w:lang w:val="en-US"/>
        </w:rPr>
        <w:t xml:space="preserve">: Clarify in </w:t>
      </w:r>
      <w:r>
        <w:rPr>
          <w:lang w:val="en-GB" w:eastAsia="zh-CN"/>
        </w:rPr>
        <w:t xml:space="preserve">Test case </w:t>
      </w:r>
      <w:r w:rsidRPr="00451300">
        <w:rPr>
          <w:lang w:val="en-GB" w:eastAsia="zh-CN"/>
        </w:rPr>
        <w:t>A.4.5.8</w:t>
      </w:r>
      <w:r>
        <w:rPr>
          <w:lang w:val="en-GB" w:eastAsia="zh-CN"/>
        </w:rPr>
        <w:t xml:space="preserve"> that the EUTRAN cell is in FDD.</w:t>
      </w:r>
      <w:bookmarkEnd w:id="1"/>
    </w:p>
    <w:p w14:paraId="1821BA97" w14:textId="77777777" w:rsidR="00264CAF" w:rsidRDefault="00264CAF" w:rsidP="00264CAF">
      <w:pPr>
        <w:jc w:val="both"/>
      </w:pPr>
    </w:p>
    <w:p w14:paraId="08843532" w14:textId="1E1ADEC5" w:rsidR="00F07083" w:rsidRDefault="00F07083" w:rsidP="00264CAF">
      <w:pPr>
        <w:jc w:val="both"/>
        <w:rPr>
          <w:b/>
          <w:u w:val="single"/>
          <w:lang w:val="en-GB" w:eastAsia="zh-CN"/>
        </w:rPr>
      </w:pPr>
      <w:r>
        <w:rPr>
          <w:b/>
          <w:u w:val="single"/>
          <w:lang w:val="en-GB" w:eastAsia="zh-CN"/>
        </w:rPr>
        <w:lastRenderedPageBreak/>
        <w:t>UE without interruption</w:t>
      </w:r>
    </w:p>
    <w:p w14:paraId="16D9017D" w14:textId="62C9D199" w:rsidR="00F07083" w:rsidRDefault="00F07083" w:rsidP="00264CAF">
      <w:pPr>
        <w:jc w:val="both"/>
      </w:pPr>
      <w:r>
        <w:t xml:space="preserve">In current test cases (A.4.5.8, A.6.5.7.1 and A.6.5.7.2), L1-RSRP is triggered to request UE to measure the CSI-RS. The location of the CSI-RS symbol depends on UE’s capability </w:t>
      </w:r>
      <w:r w:rsidRPr="00F07083">
        <w:rPr>
          <w:rFonts w:ascii="Times New Roman" w:hAnsi="Times New Roman" w:cs="Times New Roman"/>
          <w:i/>
        </w:rPr>
        <w:t>uplinkTxSwitchingPeriod</w:t>
      </w:r>
      <w:r>
        <w:t xml:space="preserve">. However, this capability is used to indicate the time UE needs to Tx switch, it does not mean UE always needs the interruption. There is another UE capability </w:t>
      </w:r>
      <w:r w:rsidRPr="00F07083">
        <w:rPr>
          <w:rFonts w:ascii="Times New Roman" w:hAnsi="Times New Roman" w:cs="Times New Roman"/>
          <w:i/>
        </w:rPr>
        <w:t>uplinkTxSwitching-DL-Interruption-r16</w:t>
      </w:r>
      <w:r>
        <w:t xml:space="preserve"> to indicate the need of interruption. If UE does not report </w:t>
      </w:r>
      <w:r w:rsidRPr="00F07083">
        <w:rPr>
          <w:rFonts w:ascii="Times New Roman" w:hAnsi="Times New Roman" w:cs="Times New Roman"/>
          <w:i/>
        </w:rPr>
        <w:t>uplinkTxSwitching-DL-Interruption-r16</w:t>
      </w:r>
      <w:r>
        <w:t>, UE should be able to receive DL signals even during the switching period.</w:t>
      </w:r>
    </w:p>
    <w:p w14:paraId="737ACB92" w14:textId="530E56D7" w:rsidR="00F07083" w:rsidRPr="00F07083" w:rsidRDefault="00F07083" w:rsidP="00F07083">
      <w:pPr>
        <w:pStyle w:val="Caption"/>
        <w:rPr>
          <w:lang w:val="en-US"/>
        </w:rPr>
      </w:pPr>
      <w:bookmarkStart w:id="2" w:name="_Ref61207271"/>
      <w:r>
        <w:t xml:space="preserve">Observation </w:t>
      </w:r>
      <w:r w:rsidR="00CC2F2A">
        <w:rPr>
          <w:noProof/>
        </w:rPr>
        <w:fldChar w:fldCharType="begin"/>
      </w:r>
      <w:r w:rsidR="00CC2F2A">
        <w:rPr>
          <w:noProof/>
        </w:rPr>
        <w:instrText xml:space="preserve"> SEQ Observation \* ARABIC </w:instrText>
      </w:r>
      <w:r w:rsidR="00CC2F2A">
        <w:rPr>
          <w:noProof/>
        </w:rPr>
        <w:fldChar w:fldCharType="separate"/>
      </w:r>
      <w:r>
        <w:rPr>
          <w:noProof/>
        </w:rPr>
        <w:t>1</w:t>
      </w:r>
      <w:r w:rsidR="00CC2F2A">
        <w:rPr>
          <w:noProof/>
        </w:rPr>
        <w:fldChar w:fldCharType="end"/>
      </w:r>
      <w:r>
        <w:rPr>
          <w:lang w:val="en-US"/>
        </w:rPr>
        <w:t xml:space="preserve">: </w:t>
      </w:r>
      <w:r w:rsidRPr="00F07083">
        <w:rPr>
          <w:lang w:val="en-US"/>
        </w:rPr>
        <w:t xml:space="preserve">If UE does not report </w:t>
      </w:r>
      <w:r w:rsidRPr="00326865">
        <w:rPr>
          <w:rFonts w:ascii="Times New Roman" w:hAnsi="Times New Roman" w:cs="Times New Roman"/>
          <w:lang w:val="en-US"/>
        </w:rPr>
        <w:t>uplinkTxSwitching-DL-Interruption-r16</w:t>
      </w:r>
      <w:r w:rsidRPr="00F07083">
        <w:rPr>
          <w:lang w:val="en-US"/>
        </w:rPr>
        <w:t>, UE should be able to receive DL signals even during the switching period</w:t>
      </w:r>
      <w:r>
        <w:rPr>
          <w:lang w:val="en-US"/>
        </w:rPr>
        <w:t>.</w:t>
      </w:r>
      <w:bookmarkEnd w:id="2"/>
    </w:p>
    <w:p w14:paraId="60FFF0E5" w14:textId="64E6CF41" w:rsidR="00264CAF" w:rsidRDefault="006B4EB5" w:rsidP="00264CAF">
      <w:pPr>
        <w:jc w:val="both"/>
      </w:pPr>
      <w:r>
        <w:t>For this kind of UEs, our suggestion is to move the CSI-RS to the last OFDM symbol in the special slot. For example, symbol #9 for</w:t>
      </w:r>
      <w:r w:rsidR="00B11738">
        <w:t xml:space="preserve"> S=</w:t>
      </w:r>
      <w:r w:rsidRPr="006B4EB5">
        <w:t>’10DL:2GP:2UL’</w:t>
      </w:r>
      <w:r w:rsidR="00B11738">
        <w:t xml:space="preserve"> on TDD carrier and symbol#13 on FDD carrier.</w:t>
      </w:r>
    </w:p>
    <w:p w14:paraId="32963E09" w14:textId="6D60B6B5" w:rsidR="006B4EB5" w:rsidRPr="002313A6" w:rsidRDefault="002313A6" w:rsidP="002313A6">
      <w:pPr>
        <w:pStyle w:val="Caption"/>
        <w:rPr>
          <w:lang w:val="en-US"/>
        </w:rPr>
      </w:pPr>
      <w:bookmarkStart w:id="3" w:name="_Ref61207279"/>
      <w:r>
        <w:t xml:space="preserve">Proposal </w:t>
      </w:r>
      <w:r w:rsidR="00CC2F2A">
        <w:rPr>
          <w:noProof/>
        </w:rPr>
        <w:fldChar w:fldCharType="begin"/>
      </w:r>
      <w:r w:rsidR="00CC2F2A">
        <w:rPr>
          <w:noProof/>
        </w:rPr>
        <w:instrText xml:space="preserve"> SEQ Proposal \* ARABIC </w:instrText>
      </w:r>
      <w:r w:rsidR="00CC2F2A">
        <w:rPr>
          <w:noProof/>
        </w:rPr>
        <w:fldChar w:fldCharType="separate"/>
      </w:r>
      <w:r>
        <w:rPr>
          <w:noProof/>
        </w:rPr>
        <w:t>2</w:t>
      </w:r>
      <w:r w:rsidR="00CC2F2A">
        <w:rPr>
          <w:noProof/>
        </w:rPr>
        <w:fldChar w:fldCharType="end"/>
      </w:r>
      <w:r>
        <w:rPr>
          <w:lang w:val="en-US"/>
        </w:rPr>
        <w:t xml:space="preserve">: </w:t>
      </w:r>
      <w:r>
        <w:t xml:space="preserve">If UE does not report </w:t>
      </w:r>
      <w:r w:rsidRPr="00F07083">
        <w:rPr>
          <w:rFonts w:ascii="Times New Roman" w:hAnsi="Times New Roman" w:cs="Times New Roman"/>
          <w:i/>
        </w:rPr>
        <w:t>uplinkTxSwitching-DL-Interruption-r16</w:t>
      </w:r>
      <w:r>
        <w:t>,</w:t>
      </w:r>
      <w:r>
        <w:rPr>
          <w:lang w:val="en-US"/>
        </w:rPr>
        <w:t xml:space="preserve"> </w:t>
      </w:r>
      <w:r w:rsidRPr="002313A6">
        <w:rPr>
          <w:lang w:val="en-US"/>
        </w:rPr>
        <w:t>aperiodic CSI-RS for L1-RSRP reporting is triggered</w:t>
      </w:r>
      <w:r>
        <w:rPr>
          <w:lang w:val="en-US"/>
        </w:rPr>
        <w:t xml:space="preserve"> on symbol #9 for </w:t>
      </w:r>
      <w:r>
        <w:t>S=</w:t>
      </w:r>
      <w:r w:rsidRPr="006B4EB5">
        <w:t>’10DL:2GP:2UL’</w:t>
      </w:r>
      <w:r>
        <w:t xml:space="preserve"> on TDD carrier and symbol#13 on FDD carrier</w:t>
      </w:r>
      <w:r>
        <w:rPr>
          <w:lang w:val="en-US"/>
        </w:rPr>
        <w:t>.</w:t>
      </w:r>
      <w:bookmarkEnd w:id="3"/>
    </w:p>
    <w:p w14:paraId="48D6A986" w14:textId="77777777" w:rsidR="006B4EB5" w:rsidRDefault="006B4EB5" w:rsidP="00264CAF">
      <w:pPr>
        <w:jc w:val="both"/>
      </w:pPr>
    </w:p>
    <w:p w14:paraId="55A94315" w14:textId="26CA5C2D" w:rsidR="00CA77D6" w:rsidRPr="00B24119" w:rsidRDefault="00CA77D6" w:rsidP="00264CAF">
      <w:pPr>
        <w:jc w:val="both"/>
      </w:pPr>
      <w:r>
        <w:t xml:space="preserve">We also submit a CR </w:t>
      </w:r>
      <w:r w:rsidR="0027239B">
        <w:t xml:space="preserve">[3] </w:t>
      </w:r>
      <w:r>
        <w:t>to implement above proposals.</w:t>
      </w:r>
    </w:p>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t>Summary</w:t>
      </w:r>
    </w:p>
    <w:p w14:paraId="66549B52" w14:textId="12CE5AAE" w:rsidR="0091176C" w:rsidRDefault="006F7557" w:rsidP="0091176C">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t>
      </w:r>
      <w:r w:rsidR="00791A8C">
        <w:t xml:space="preserve">we provide our view about </w:t>
      </w:r>
      <w:r w:rsidR="00B11EEA">
        <w:t>the interruption test cases for Tx switching</w:t>
      </w:r>
      <w:r w:rsidR="00AC6FBE">
        <w:t xml:space="preserve">. We </w:t>
      </w:r>
      <w:r w:rsidR="002F29B3">
        <w:t>have the following observations</w:t>
      </w:r>
      <w:r w:rsidR="00CC15BF">
        <w:t xml:space="preserve"> and</w:t>
      </w:r>
      <w:r w:rsidR="002F29B3">
        <w:t xml:space="preserve"> </w:t>
      </w:r>
      <w:r w:rsidR="00AC6FBE">
        <w:t>proposal</w:t>
      </w:r>
      <w:r w:rsidR="00791A8C">
        <w:t>s</w:t>
      </w:r>
      <w:r w:rsidR="00AC6FBE">
        <w:t>.</w:t>
      </w:r>
    </w:p>
    <w:p w14:paraId="4DC0FCF6" w14:textId="77777777" w:rsidR="00CA77D6" w:rsidRDefault="00CA77D6" w:rsidP="0091176C">
      <w:pPr>
        <w:adjustRightInd w:val="0"/>
        <w:snapToGrid w:val="0"/>
        <w:spacing w:before="180" w:after="120"/>
        <w:jc w:val="both"/>
        <w:rPr>
          <w:b/>
          <w:sz w:val="20"/>
          <w:szCs w:val="20"/>
          <w:lang w:eastAsia="x-none"/>
        </w:rPr>
      </w:pPr>
      <w:r w:rsidRPr="00CA77D6">
        <w:rPr>
          <w:b/>
          <w:sz w:val="20"/>
          <w:szCs w:val="20"/>
          <w:lang w:eastAsia="x-none"/>
        </w:rPr>
        <w:fldChar w:fldCharType="begin"/>
      </w:r>
      <w:r w:rsidRPr="00CA77D6">
        <w:rPr>
          <w:b/>
          <w:sz w:val="20"/>
          <w:szCs w:val="20"/>
          <w:lang w:eastAsia="x-none"/>
        </w:rPr>
        <w:instrText xml:space="preserve"> REF _Ref61207271 \h </w:instrText>
      </w:r>
      <w:r>
        <w:rPr>
          <w:b/>
          <w:sz w:val="20"/>
          <w:szCs w:val="20"/>
          <w:lang w:eastAsia="x-none"/>
        </w:rPr>
        <w:instrText xml:space="preserve"> \* MERGEFORMAT </w:instrText>
      </w:r>
      <w:r w:rsidRPr="00CA77D6">
        <w:rPr>
          <w:b/>
          <w:sz w:val="20"/>
          <w:szCs w:val="20"/>
          <w:lang w:eastAsia="x-none"/>
        </w:rPr>
      </w:r>
      <w:r w:rsidRPr="00CA77D6">
        <w:rPr>
          <w:b/>
          <w:sz w:val="20"/>
          <w:szCs w:val="20"/>
          <w:lang w:eastAsia="x-none"/>
        </w:rPr>
        <w:fldChar w:fldCharType="separate"/>
      </w:r>
      <w:r w:rsidRPr="00CA77D6">
        <w:rPr>
          <w:b/>
          <w:sz w:val="20"/>
          <w:szCs w:val="20"/>
          <w:lang w:eastAsia="x-none"/>
        </w:rPr>
        <w:t xml:space="preserve">Observation 1: If UE does not report </w:t>
      </w:r>
      <w:r w:rsidRPr="00326865">
        <w:rPr>
          <w:rFonts w:ascii="Times New Roman" w:hAnsi="Times New Roman" w:cs="Times New Roman"/>
          <w:b/>
          <w:i/>
          <w:sz w:val="20"/>
          <w:szCs w:val="20"/>
          <w:lang w:eastAsia="x-none"/>
        </w:rPr>
        <w:t>uplinkTxSwitching-DL-Interruption-r16</w:t>
      </w:r>
      <w:r w:rsidRPr="00CA77D6">
        <w:rPr>
          <w:b/>
          <w:sz w:val="20"/>
          <w:szCs w:val="20"/>
          <w:lang w:eastAsia="x-none"/>
        </w:rPr>
        <w:t>, UE should be able to receive DL signals even during the switching period.</w:t>
      </w:r>
      <w:r w:rsidRPr="00CA77D6">
        <w:rPr>
          <w:b/>
          <w:sz w:val="20"/>
          <w:szCs w:val="20"/>
          <w:lang w:eastAsia="x-none"/>
        </w:rPr>
        <w:fldChar w:fldCharType="end"/>
      </w:r>
    </w:p>
    <w:p w14:paraId="6A80BBA9" w14:textId="77777777" w:rsidR="00CA77D6" w:rsidRDefault="00CA77D6" w:rsidP="0091176C">
      <w:pPr>
        <w:adjustRightInd w:val="0"/>
        <w:snapToGrid w:val="0"/>
        <w:spacing w:before="180" w:after="120"/>
        <w:jc w:val="both"/>
        <w:rPr>
          <w:b/>
          <w:sz w:val="20"/>
          <w:szCs w:val="20"/>
          <w:lang w:eastAsia="x-none"/>
        </w:rPr>
      </w:pPr>
      <w:r w:rsidRPr="00CA77D6">
        <w:rPr>
          <w:b/>
          <w:sz w:val="20"/>
          <w:szCs w:val="20"/>
          <w:lang w:eastAsia="x-none"/>
        </w:rPr>
        <w:fldChar w:fldCharType="begin"/>
      </w:r>
      <w:r w:rsidRPr="00CA77D6">
        <w:rPr>
          <w:b/>
          <w:sz w:val="20"/>
          <w:szCs w:val="20"/>
          <w:lang w:eastAsia="x-none"/>
        </w:rPr>
        <w:instrText xml:space="preserve"> REF _Ref61207275 \h </w:instrText>
      </w:r>
      <w:r>
        <w:rPr>
          <w:b/>
          <w:sz w:val="20"/>
          <w:szCs w:val="20"/>
          <w:lang w:eastAsia="x-none"/>
        </w:rPr>
        <w:instrText xml:space="preserve"> \* MERGEFORMAT </w:instrText>
      </w:r>
      <w:r w:rsidRPr="00CA77D6">
        <w:rPr>
          <w:b/>
          <w:sz w:val="20"/>
          <w:szCs w:val="20"/>
          <w:lang w:eastAsia="x-none"/>
        </w:rPr>
      </w:r>
      <w:r w:rsidRPr="00CA77D6">
        <w:rPr>
          <w:b/>
          <w:sz w:val="20"/>
          <w:szCs w:val="20"/>
          <w:lang w:eastAsia="x-none"/>
        </w:rPr>
        <w:fldChar w:fldCharType="separate"/>
      </w:r>
      <w:r w:rsidRPr="00CA77D6">
        <w:rPr>
          <w:b/>
          <w:sz w:val="20"/>
          <w:szCs w:val="20"/>
          <w:lang w:eastAsia="x-none"/>
        </w:rPr>
        <w:t>Proposal 1: Clarify in Test case A.4.5.8 that the EUTRAN cell is in FDD.</w:t>
      </w:r>
      <w:r w:rsidRPr="00CA77D6">
        <w:rPr>
          <w:b/>
          <w:sz w:val="20"/>
          <w:szCs w:val="20"/>
          <w:lang w:eastAsia="x-none"/>
        </w:rPr>
        <w:fldChar w:fldCharType="end"/>
      </w:r>
    </w:p>
    <w:p w14:paraId="5EF42B54" w14:textId="67AC3CE6" w:rsidR="00B11EEA" w:rsidRPr="00CA77D6" w:rsidRDefault="00CA77D6" w:rsidP="0091176C">
      <w:pPr>
        <w:adjustRightInd w:val="0"/>
        <w:snapToGrid w:val="0"/>
        <w:spacing w:before="180" w:after="120"/>
        <w:jc w:val="both"/>
        <w:rPr>
          <w:b/>
          <w:sz w:val="20"/>
          <w:szCs w:val="20"/>
          <w:lang w:eastAsia="x-none"/>
        </w:rPr>
      </w:pPr>
      <w:r w:rsidRPr="00CA77D6">
        <w:rPr>
          <w:b/>
          <w:sz w:val="20"/>
          <w:szCs w:val="20"/>
          <w:lang w:eastAsia="x-none"/>
        </w:rPr>
        <w:fldChar w:fldCharType="begin"/>
      </w:r>
      <w:r w:rsidRPr="00CA77D6">
        <w:rPr>
          <w:b/>
          <w:sz w:val="20"/>
          <w:szCs w:val="20"/>
          <w:lang w:eastAsia="x-none"/>
        </w:rPr>
        <w:instrText xml:space="preserve"> REF _Ref61207279 \h </w:instrText>
      </w:r>
      <w:r>
        <w:rPr>
          <w:b/>
          <w:sz w:val="20"/>
          <w:szCs w:val="20"/>
          <w:lang w:eastAsia="x-none"/>
        </w:rPr>
        <w:instrText xml:space="preserve"> \* MERGEFORMAT </w:instrText>
      </w:r>
      <w:r w:rsidRPr="00CA77D6">
        <w:rPr>
          <w:b/>
          <w:sz w:val="20"/>
          <w:szCs w:val="20"/>
          <w:lang w:eastAsia="x-none"/>
        </w:rPr>
      </w:r>
      <w:r w:rsidRPr="00CA77D6">
        <w:rPr>
          <w:b/>
          <w:sz w:val="20"/>
          <w:szCs w:val="20"/>
          <w:lang w:eastAsia="x-none"/>
        </w:rPr>
        <w:fldChar w:fldCharType="separate"/>
      </w:r>
      <w:r w:rsidRPr="00CA77D6">
        <w:rPr>
          <w:b/>
          <w:sz w:val="20"/>
          <w:szCs w:val="20"/>
          <w:lang w:eastAsia="x-none"/>
        </w:rPr>
        <w:t xml:space="preserve">Proposal 2: If UE does not report </w:t>
      </w:r>
      <w:r w:rsidRPr="00326865">
        <w:rPr>
          <w:rFonts w:ascii="Times New Roman" w:hAnsi="Times New Roman" w:cs="Times New Roman"/>
          <w:b/>
          <w:i/>
          <w:sz w:val="20"/>
          <w:szCs w:val="20"/>
          <w:lang w:eastAsia="x-none"/>
        </w:rPr>
        <w:t>uplinkTxSwitching-DL-Interruption-r16</w:t>
      </w:r>
      <w:r w:rsidRPr="00CA77D6">
        <w:rPr>
          <w:b/>
          <w:sz w:val="20"/>
          <w:szCs w:val="20"/>
          <w:lang w:eastAsia="x-none"/>
        </w:rPr>
        <w:t>, aperiodic CSI-RS for L1-RSRP reporting is triggered on symbol #9 for S=’10DL:2GP:2UL’ on TDD carrier and symbol#13 on FDD carrier.</w:t>
      </w:r>
      <w:r w:rsidRPr="00CA77D6">
        <w:rPr>
          <w:b/>
          <w:sz w:val="20"/>
          <w:szCs w:val="20"/>
          <w:lang w:eastAsia="x-none"/>
        </w:rPr>
        <w:fldChar w:fldCharType="end"/>
      </w:r>
    </w:p>
    <w:p w14:paraId="2E96BB97" w14:textId="77777777" w:rsidR="00842EE0" w:rsidRDefault="00842EE0" w:rsidP="008F1284">
      <w:pPr>
        <w:pStyle w:val="Heading1"/>
        <w:numPr>
          <w:ilvl w:val="0"/>
          <w:numId w:val="1"/>
        </w:numPr>
        <w:rPr>
          <w:rFonts w:ascii="Calibri" w:hAnsi="Calibri"/>
        </w:rPr>
      </w:pPr>
      <w:r w:rsidRPr="00842EE0">
        <w:rPr>
          <w:rFonts w:ascii="Calibri" w:hAnsi="Calibri" w:hint="eastAsia"/>
        </w:rPr>
        <w:t>Reference</w:t>
      </w:r>
    </w:p>
    <w:p w14:paraId="66D6A8FD" w14:textId="626D7D94" w:rsidR="0021235A" w:rsidRDefault="003479AF" w:rsidP="006A3297">
      <w:pPr>
        <w:rPr>
          <w:lang w:eastAsia="en-US"/>
        </w:rPr>
      </w:pPr>
      <w:r w:rsidRPr="006A3297">
        <w:rPr>
          <w:lang w:eastAsia="en-US"/>
        </w:rPr>
        <w:t xml:space="preserve">[1] </w:t>
      </w:r>
      <w:r w:rsidR="00451300" w:rsidRPr="00451300">
        <w:rPr>
          <w:lang w:eastAsia="en-US"/>
        </w:rPr>
        <w:t>R4-2017172</w:t>
      </w:r>
      <w:r w:rsidR="00451300" w:rsidRPr="00451300">
        <w:rPr>
          <w:lang w:eastAsia="en-US"/>
        </w:rPr>
        <w:tab/>
      </w:r>
      <w:r w:rsidR="00451300">
        <w:rPr>
          <w:lang w:eastAsia="en-US"/>
        </w:rPr>
        <w:t>“</w:t>
      </w:r>
      <w:r w:rsidR="00451300" w:rsidRPr="00451300">
        <w:rPr>
          <w:lang w:eastAsia="en-US"/>
        </w:rPr>
        <w:t>Big CR: Introduction of Rel-16 NR FR1 RF WI RRM performance requirements</w:t>
      </w:r>
      <w:r w:rsidR="00451300">
        <w:rPr>
          <w:lang w:eastAsia="en-US"/>
        </w:rPr>
        <w:t xml:space="preserve">”, </w:t>
      </w:r>
      <w:r w:rsidR="00451300" w:rsidRPr="00451300">
        <w:rPr>
          <w:lang w:eastAsia="en-US"/>
        </w:rPr>
        <w:t>Huawei, HiSilicon</w:t>
      </w:r>
    </w:p>
    <w:p w14:paraId="64B48FE6" w14:textId="77777777" w:rsidR="00AB0253" w:rsidRDefault="00AB0253" w:rsidP="00AB0253">
      <w:pPr>
        <w:rPr>
          <w:lang w:eastAsia="en-US"/>
        </w:rPr>
      </w:pPr>
      <w:r>
        <w:rPr>
          <w:lang w:eastAsia="en-US"/>
        </w:rPr>
        <w:t>[2] R4-2012150, “</w:t>
      </w:r>
      <w:r w:rsidRPr="00AB0253">
        <w:rPr>
          <w:lang w:eastAsia="en-US"/>
        </w:rPr>
        <w:t>WF on test case for DL interruption due to Tx switching between two uplink carriers</w:t>
      </w:r>
      <w:r>
        <w:rPr>
          <w:lang w:eastAsia="en-US"/>
        </w:rPr>
        <w:t xml:space="preserve">”, </w:t>
      </w:r>
      <w:r w:rsidRPr="00451300">
        <w:rPr>
          <w:lang w:eastAsia="en-US"/>
        </w:rPr>
        <w:t>Huawei, HiSilicon</w:t>
      </w:r>
    </w:p>
    <w:p w14:paraId="525C3950" w14:textId="52DA6196" w:rsidR="00B04874" w:rsidRDefault="00B04874" w:rsidP="00AB0253">
      <w:pPr>
        <w:rPr>
          <w:lang w:eastAsia="en-US"/>
        </w:rPr>
      </w:pPr>
      <w:r>
        <w:rPr>
          <w:lang w:eastAsia="en-US"/>
        </w:rPr>
        <w:t>[3] R4-210</w:t>
      </w:r>
      <w:r w:rsidR="00003996">
        <w:rPr>
          <w:lang w:eastAsia="en-US"/>
        </w:rPr>
        <w:t>1148</w:t>
      </w:r>
      <w:r>
        <w:rPr>
          <w:lang w:eastAsia="en-US"/>
        </w:rPr>
        <w:t>, “</w:t>
      </w:r>
      <w:r w:rsidRPr="00B04874">
        <w:rPr>
          <w:lang w:eastAsia="en-US"/>
        </w:rPr>
        <w:t>Update on interruption test cases for Tx switching</w:t>
      </w:r>
      <w:r w:rsidR="00003996">
        <w:rPr>
          <w:lang w:eastAsia="en-US"/>
        </w:rPr>
        <w:t xml:space="preserve"> R16</w:t>
      </w:r>
      <w:bookmarkStart w:id="4" w:name="_GoBack"/>
      <w:bookmarkEnd w:id="4"/>
      <w:r>
        <w:rPr>
          <w:lang w:eastAsia="en-US"/>
        </w:rPr>
        <w:t>”, MediaTek inc.</w:t>
      </w:r>
    </w:p>
    <w:p w14:paraId="5F48B577" w14:textId="4CE76904" w:rsidR="00AB0253" w:rsidRPr="006A3297" w:rsidRDefault="00AB0253" w:rsidP="006A3297">
      <w:pPr>
        <w:rPr>
          <w:lang w:eastAsia="en-US"/>
        </w:rPr>
      </w:pPr>
    </w:p>
    <w:sectPr w:rsidR="00AB0253" w:rsidRPr="006A329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3A378D" w14:textId="77777777" w:rsidR="00D869A1" w:rsidRDefault="00D869A1">
      <w:r>
        <w:separator/>
      </w:r>
    </w:p>
  </w:endnote>
  <w:endnote w:type="continuationSeparator" w:id="0">
    <w:p w14:paraId="04AE2AD0" w14:textId="77777777" w:rsidR="00D869A1" w:rsidRDefault="00D86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52BF5B" w14:textId="77777777" w:rsidR="00D869A1" w:rsidRDefault="00D869A1">
      <w:r>
        <w:separator/>
      </w:r>
    </w:p>
  </w:footnote>
  <w:footnote w:type="continuationSeparator" w:id="0">
    <w:p w14:paraId="7B04AA5F" w14:textId="77777777" w:rsidR="00D869A1" w:rsidRDefault="00D869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A97598"/>
    <w:multiLevelType w:val="multilevel"/>
    <w:tmpl w:val="2A6E4C98"/>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36C53C9"/>
    <w:multiLevelType w:val="hybridMultilevel"/>
    <w:tmpl w:val="7D0E0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C112F9"/>
    <w:multiLevelType w:val="hybridMultilevel"/>
    <w:tmpl w:val="F6C23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970490"/>
    <w:multiLevelType w:val="hybridMultilevel"/>
    <w:tmpl w:val="861C7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DE32A7"/>
    <w:multiLevelType w:val="multilevel"/>
    <w:tmpl w:val="44DE32A7"/>
    <w:lvl w:ilvl="0">
      <w:numFmt w:val="bullet"/>
      <w:lvlText w:val="-"/>
      <w:lvlJc w:val="left"/>
      <w:pPr>
        <w:ind w:left="360" w:hanging="360"/>
      </w:pPr>
      <w:rPr>
        <w:rFonts w:ascii="Calibri" w:eastAsia="Malgun Gothic"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46347B9F"/>
    <w:multiLevelType w:val="hybridMultilevel"/>
    <w:tmpl w:val="BD563D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731A0B"/>
    <w:multiLevelType w:val="hybridMultilevel"/>
    <w:tmpl w:val="A92CA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2133C"/>
    <w:multiLevelType w:val="hybridMultilevel"/>
    <w:tmpl w:val="363CF17A"/>
    <w:lvl w:ilvl="0" w:tplc="734ED7D8">
      <w:start w:val="1"/>
      <w:numFmt w:val="bullet"/>
      <w:lvlText w:val="•"/>
      <w:lvlJc w:val="left"/>
      <w:pPr>
        <w:tabs>
          <w:tab w:val="num" w:pos="644"/>
        </w:tabs>
        <w:ind w:left="644" w:hanging="360"/>
      </w:pPr>
      <w:rPr>
        <w:rFonts w:ascii="Arial" w:hAnsi="Arial" w:hint="default"/>
      </w:rPr>
    </w:lvl>
    <w:lvl w:ilvl="1" w:tplc="20A84598">
      <w:numFmt w:val="bullet"/>
      <w:lvlText w:val="•"/>
      <w:lvlJc w:val="left"/>
      <w:pPr>
        <w:tabs>
          <w:tab w:val="num" w:pos="1364"/>
        </w:tabs>
        <w:ind w:left="1364" w:hanging="360"/>
      </w:pPr>
      <w:rPr>
        <w:rFonts w:ascii="Arial" w:hAnsi="Arial" w:hint="default"/>
      </w:rPr>
    </w:lvl>
    <w:lvl w:ilvl="2" w:tplc="31B2EB34" w:tentative="1">
      <w:start w:val="1"/>
      <w:numFmt w:val="bullet"/>
      <w:lvlText w:val="•"/>
      <w:lvlJc w:val="left"/>
      <w:pPr>
        <w:tabs>
          <w:tab w:val="num" w:pos="2084"/>
        </w:tabs>
        <w:ind w:left="2084" w:hanging="360"/>
      </w:pPr>
      <w:rPr>
        <w:rFonts w:ascii="Arial" w:hAnsi="Arial" w:hint="default"/>
      </w:rPr>
    </w:lvl>
    <w:lvl w:ilvl="3" w:tplc="DA44F7EA" w:tentative="1">
      <w:start w:val="1"/>
      <w:numFmt w:val="bullet"/>
      <w:lvlText w:val="•"/>
      <w:lvlJc w:val="left"/>
      <w:pPr>
        <w:tabs>
          <w:tab w:val="num" w:pos="2804"/>
        </w:tabs>
        <w:ind w:left="2804" w:hanging="360"/>
      </w:pPr>
      <w:rPr>
        <w:rFonts w:ascii="Arial" w:hAnsi="Arial" w:hint="default"/>
      </w:rPr>
    </w:lvl>
    <w:lvl w:ilvl="4" w:tplc="6580446C" w:tentative="1">
      <w:start w:val="1"/>
      <w:numFmt w:val="bullet"/>
      <w:lvlText w:val="•"/>
      <w:lvlJc w:val="left"/>
      <w:pPr>
        <w:tabs>
          <w:tab w:val="num" w:pos="3524"/>
        </w:tabs>
        <w:ind w:left="3524" w:hanging="360"/>
      </w:pPr>
      <w:rPr>
        <w:rFonts w:ascii="Arial" w:hAnsi="Arial" w:hint="default"/>
      </w:rPr>
    </w:lvl>
    <w:lvl w:ilvl="5" w:tplc="3BAA416E" w:tentative="1">
      <w:start w:val="1"/>
      <w:numFmt w:val="bullet"/>
      <w:lvlText w:val="•"/>
      <w:lvlJc w:val="left"/>
      <w:pPr>
        <w:tabs>
          <w:tab w:val="num" w:pos="4244"/>
        </w:tabs>
        <w:ind w:left="4244" w:hanging="360"/>
      </w:pPr>
      <w:rPr>
        <w:rFonts w:ascii="Arial" w:hAnsi="Arial" w:hint="default"/>
      </w:rPr>
    </w:lvl>
    <w:lvl w:ilvl="6" w:tplc="96EC48D8" w:tentative="1">
      <w:start w:val="1"/>
      <w:numFmt w:val="bullet"/>
      <w:lvlText w:val="•"/>
      <w:lvlJc w:val="left"/>
      <w:pPr>
        <w:tabs>
          <w:tab w:val="num" w:pos="4964"/>
        </w:tabs>
        <w:ind w:left="4964" w:hanging="360"/>
      </w:pPr>
      <w:rPr>
        <w:rFonts w:ascii="Arial" w:hAnsi="Arial" w:hint="default"/>
      </w:rPr>
    </w:lvl>
    <w:lvl w:ilvl="7" w:tplc="E66AEE9A" w:tentative="1">
      <w:start w:val="1"/>
      <w:numFmt w:val="bullet"/>
      <w:lvlText w:val="•"/>
      <w:lvlJc w:val="left"/>
      <w:pPr>
        <w:tabs>
          <w:tab w:val="num" w:pos="5684"/>
        </w:tabs>
        <w:ind w:left="5684" w:hanging="360"/>
      </w:pPr>
      <w:rPr>
        <w:rFonts w:ascii="Arial" w:hAnsi="Arial" w:hint="default"/>
      </w:rPr>
    </w:lvl>
    <w:lvl w:ilvl="8" w:tplc="1B247EAA" w:tentative="1">
      <w:start w:val="1"/>
      <w:numFmt w:val="bullet"/>
      <w:lvlText w:val="•"/>
      <w:lvlJc w:val="left"/>
      <w:pPr>
        <w:tabs>
          <w:tab w:val="num" w:pos="6404"/>
        </w:tabs>
        <w:ind w:left="6404" w:hanging="360"/>
      </w:pPr>
      <w:rPr>
        <w:rFonts w:ascii="Arial" w:hAnsi="Arial" w:hint="default"/>
      </w:rPr>
    </w:lvl>
  </w:abstractNum>
  <w:abstractNum w:abstractNumId="17" w15:restartNumberingAfterBreak="0">
    <w:nsid w:val="589C111C"/>
    <w:multiLevelType w:val="hybridMultilevel"/>
    <w:tmpl w:val="223011C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91D670D"/>
    <w:multiLevelType w:val="hybridMultilevel"/>
    <w:tmpl w:val="0AC8F9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A21A49"/>
    <w:multiLevelType w:val="hybridMultilevel"/>
    <w:tmpl w:val="45C045A0"/>
    <w:lvl w:ilvl="0" w:tplc="7756BAF4">
      <w:start w:val="1"/>
      <w:numFmt w:val="bullet"/>
      <w:lvlText w:val="•"/>
      <w:lvlJc w:val="left"/>
      <w:pPr>
        <w:tabs>
          <w:tab w:val="num" w:pos="720"/>
        </w:tabs>
        <w:ind w:left="720" w:hanging="360"/>
      </w:pPr>
      <w:rPr>
        <w:rFonts w:ascii="Arial" w:hAnsi="Arial" w:hint="default"/>
      </w:rPr>
    </w:lvl>
    <w:lvl w:ilvl="1" w:tplc="C6E60800" w:tentative="1">
      <w:start w:val="1"/>
      <w:numFmt w:val="bullet"/>
      <w:lvlText w:val="•"/>
      <w:lvlJc w:val="left"/>
      <w:pPr>
        <w:tabs>
          <w:tab w:val="num" w:pos="1440"/>
        </w:tabs>
        <w:ind w:left="1440" w:hanging="360"/>
      </w:pPr>
      <w:rPr>
        <w:rFonts w:ascii="Arial" w:hAnsi="Arial" w:hint="default"/>
      </w:rPr>
    </w:lvl>
    <w:lvl w:ilvl="2" w:tplc="58EA609E" w:tentative="1">
      <w:start w:val="1"/>
      <w:numFmt w:val="bullet"/>
      <w:lvlText w:val="•"/>
      <w:lvlJc w:val="left"/>
      <w:pPr>
        <w:tabs>
          <w:tab w:val="num" w:pos="2160"/>
        </w:tabs>
        <w:ind w:left="2160" w:hanging="360"/>
      </w:pPr>
      <w:rPr>
        <w:rFonts w:ascii="Arial" w:hAnsi="Arial" w:hint="default"/>
      </w:rPr>
    </w:lvl>
    <w:lvl w:ilvl="3" w:tplc="E55A34EA" w:tentative="1">
      <w:start w:val="1"/>
      <w:numFmt w:val="bullet"/>
      <w:lvlText w:val="•"/>
      <w:lvlJc w:val="left"/>
      <w:pPr>
        <w:tabs>
          <w:tab w:val="num" w:pos="2880"/>
        </w:tabs>
        <w:ind w:left="2880" w:hanging="360"/>
      </w:pPr>
      <w:rPr>
        <w:rFonts w:ascii="Arial" w:hAnsi="Arial" w:hint="default"/>
      </w:rPr>
    </w:lvl>
    <w:lvl w:ilvl="4" w:tplc="5EEAC844" w:tentative="1">
      <w:start w:val="1"/>
      <w:numFmt w:val="bullet"/>
      <w:lvlText w:val="•"/>
      <w:lvlJc w:val="left"/>
      <w:pPr>
        <w:tabs>
          <w:tab w:val="num" w:pos="3600"/>
        </w:tabs>
        <w:ind w:left="3600" w:hanging="360"/>
      </w:pPr>
      <w:rPr>
        <w:rFonts w:ascii="Arial" w:hAnsi="Arial" w:hint="default"/>
      </w:rPr>
    </w:lvl>
    <w:lvl w:ilvl="5" w:tplc="94122596" w:tentative="1">
      <w:start w:val="1"/>
      <w:numFmt w:val="bullet"/>
      <w:lvlText w:val="•"/>
      <w:lvlJc w:val="left"/>
      <w:pPr>
        <w:tabs>
          <w:tab w:val="num" w:pos="4320"/>
        </w:tabs>
        <w:ind w:left="4320" w:hanging="360"/>
      </w:pPr>
      <w:rPr>
        <w:rFonts w:ascii="Arial" w:hAnsi="Arial" w:hint="default"/>
      </w:rPr>
    </w:lvl>
    <w:lvl w:ilvl="6" w:tplc="63E0ED86" w:tentative="1">
      <w:start w:val="1"/>
      <w:numFmt w:val="bullet"/>
      <w:lvlText w:val="•"/>
      <w:lvlJc w:val="left"/>
      <w:pPr>
        <w:tabs>
          <w:tab w:val="num" w:pos="5040"/>
        </w:tabs>
        <w:ind w:left="5040" w:hanging="360"/>
      </w:pPr>
      <w:rPr>
        <w:rFonts w:ascii="Arial" w:hAnsi="Arial" w:hint="default"/>
      </w:rPr>
    </w:lvl>
    <w:lvl w:ilvl="7" w:tplc="AD704232" w:tentative="1">
      <w:start w:val="1"/>
      <w:numFmt w:val="bullet"/>
      <w:lvlText w:val="•"/>
      <w:lvlJc w:val="left"/>
      <w:pPr>
        <w:tabs>
          <w:tab w:val="num" w:pos="5760"/>
        </w:tabs>
        <w:ind w:left="5760" w:hanging="360"/>
      </w:pPr>
      <w:rPr>
        <w:rFonts w:ascii="Arial" w:hAnsi="Arial" w:hint="default"/>
      </w:rPr>
    </w:lvl>
    <w:lvl w:ilvl="8" w:tplc="FDB4A03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24" w15:restartNumberingAfterBreak="0">
    <w:nsid w:val="6BE7545F"/>
    <w:multiLevelType w:val="hybridMultilevel"/>
    <w:tmpl w:val="02E6B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7021615B"/>
    <w:multiLevelType w:val="hybridMultilevel"/>
    <w:tmpl w:val="6B1C6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5D4A6A"/>
    <w:multiLevelType w:val="hybridMultilevel"/>
    <w:tmpl w:val="F63A9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1"/>
  </w:num>
  <w:num w:numId="3">
    <w:abstractNumId w:val="2"/>
  </w:num>
  <w:num w:numId="4">
    <w:abstractNumId w:val="1"/>
  </w:num>
  <w:num w:numId="5">
    <w:abstractNumId w:val="9"/>
  </w:num>
  <w:num w:numId="6">
    <w:abstractNumId w:val="22"/>
  </w:num>
  <w:num w:numId="7">
    <w:abstractNumId w:val="12"/>
  </w:num>
  <w:num w:numId="8">
    <w:abstractNumId w:val="28"/>
  </w:num>
  <w:num w:numId="9">
    <w:abstractNumId w:val="20"/>
  </w:num>
  <w:num w:numId="10">
    <w:abstractNumId w:val="0"/>
  </w:num>
  <w:num w:numId="11">
    <w:abstractNumId w:val="5"/>
  </w:num>
  <w:num w:numId="12">
    <w:abstractNumId w:val="23"/>
  </w:num>
  <w:num w:numId="13">
    <w:abstractNumId w:val="16"/>
  </w:num>
  <w:num w:numId="14">
    <w:abstractNumId w:val="4"/>
  </w:num>
  <w:num w:numId="15">
    <w:abstractNumId w:val="7"/>
  </w:num>
  <w:num w:numId="16">
    <w:abstractNumId w:val="21"/>
  </w:num>
  <w:num w:numId="17">
    <w:abstractNumId w:val="8"/>
  </w:num>
  <w:num w:numId="18">
    <w:abstractNumId w:val="15"/>
  </w:num>
  <w:num w:numId="19">
    <w:abstractNumId w:val="26"/>
  </w:num>
  <w:num w:numId="20">
    <w:abstractNumId w:val="19"/>
  </w:num>
  <w:num w:numId="21">
    <w:abstractNumId w:val="27"/>
  </w:num>
  <w:num w:numId="22">
    <w:abstractNumId w:val="24"/>
  </w:num>
  <w:num w:numId="23">
    <w:abstractNumId w:val="18"/>
  </w:num>
  <w:num w:numId="24">
    <w:abstractNumId w:val="10"/>
  </w:num>
  <w:num w:numId="25">
    <w:abstractNumId w:val="17"/>
  </w:num>
  <w:num w:numId="26">
    <w:abstractNumId w:val="14"/>
  </w:num>
  <w:num w:numId="27">
    <w:abstractNumId w:val="13"/>
  </w:num>
  <w:num w:numId="28">
    <w:abstractNumId w:val="3"/>
  </w:num>
  <w:num w:numId="29">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34C"/>
    <w:rsid w:val="0000162C"/>
    <w:rsid w:val="00001783"/>
    <w:rsid w:val="0000199E"/>
    <w:rsid w:val="00001E20"/>
    <w:rsid w:val="00002245"/>
    <w:rsid w:val="00002260"/>
    <w:rsid w:val="00002392"/>
    <w:rsid w:val="0000280B"/>
    <w:rsid w:val="000028BD"/>
    <w:rsid w:val="00002FC2"/>
    <w:rsid w:val="00003437"/>
    <w:rsid w:val="00003938"/>
    <w:rsid w:val="00003983"/>
    <w:rsid w:val="00003996"/>
    <w:rsid w:val="00003E24"/>
    <w:rsid w:val="00004ADA"/>
    <w:rsid w:val="00004C31"/>
    <w:rsid w:val="00004F66"/>
    <w:rsid w:val="00005F34"/>
    <w:rsid w:val="000065E7"/>
    <w:rsid w:val="00006FDF"/>
    <w:rsid w:val="0000708A"/>
    <w:rsid w:val="0000719E"/>
    <w:rsid w:val="000074C4"/>
    <w:rsid w:val="00007AD6"/>
    <w:rsid w:val="00010086"/>
    <w:rsid w:val="00010823"/>
    <w:rsid w:val="00010D4A"/>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0D5"/>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11C"/>
    <w:rsid w:val="00031536"/>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48A"/>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381B"/>
    <w:rsid w:val="000446CF"/>
    <w:rsid w:val="000447EE"/>
    <w:rsid w:val="00044D3E"/>
    <w:rsid w:val="00044E02"/>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575F"/>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CB0"/>
    <w:rsid w:val="00072E87"/>
    <w:rsid w:val="00072F5E"/>
    <w:rsid w:val="0007387C"/>
    <w:rsid w:val="00073D47"/>
    <w:rsid w:val="00073F6B"/>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2D87"/>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254"/>
    <w:rsid w:val="00090ED4"/>
    <w:rsid w:val="000917DB"/>
    <w:rsid w:val="00091F15"/>
    <w:rsid w:val="00091F51"/>
    <w:rsid w:val="0009343C"/>
    <w:rsid w:val="000934B5"/>
    <w:rsid w:val="00093B47"/>
    <w:rsid w:val="000942A1"/>
    <w:rsid w:val="000957CF"/>
    <w:rsid w:val="0009580C"/>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B64"/>
    <w:rsid w:val="000A6FE8"/>
    <w:rsid w:val="000A7726"/>
    <w:rsid w:val="000A77F2"/>
    <w:rsid w:val="000B000F"/>
    <w:rsid w:val="000B01AA"/>
    <w:rsid w:val="000B0A66"/>
    <w:rsid w:val="000B0A7F"/>
    <w:rsid w:val="000B0DFE"/>
    <w:rsid w:val="000B105B"/>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06D"/>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3FF7"/>
    <w:rsid w:val="001246B3"/>
    <w:rsid w:val="00124B42"/>
    <w:rsid w:val="00125171"/>
    <w:rsid w:val="00125226"/>
    <w:rsid w:val="001252C5"/>
    <w:rsid w:val="00125E2D"/>
    <w:rsid w:val="001260AD"/>
    <w:rsid w:val="001268E1"/>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2"/>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DC2"/>
    <w:rsid w:val="0014619B"/>
    <w:rsid w:val="0014667F"/>
    <w:rsid w:val="00146A56"/>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55A"/>
    <w:rsid w:val="00154BC6"/>
    <w:rsid w:val="00154C3B"/>
    <w:rsid w:val="00155040"/>
    <w:rsid w:val="0015512C"/>
    <w:rsid w:val="00155797"/>
    <w:rsid w:val="00155BC8"/>
    <w:rsid w:val="00156058"/>
    <w:rsid w:val="0015638F"/>
    <w:rsid w:val="00156850"/>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30C"/>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77B"/>
    <w:rsid w:val="00175CD8"/>
    <w:rsid w:val="00176645"/>
    <w:rsid w:val="0017691C"/>
    <w:rsid w:val="00176DFB"/>
    <w:rsid w:val="00176ED6"/>
    <w:rsid w:val="00177943"/>
    <w:rsid w:val="001806B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152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5B0"/>
    <w:rsid w:val="001B5FA6"/>
    <w:rsid w:val="001B63E6"/>
    <w:rsid w:val="001B6AE6"/>
    <w:rsid w:val="001B6BFB"/>
    <w:rsid w:val="001B7093"/>
    <w:rsid w:val="001B7F8C"/>
    <w:rsid w:val="001C016A"/>
    <w:rsid w:val="001C0683"/>
    <w:rsid w:val="001C0784"/>
    <w:rsid w:val="001C0AF9"/>
    <w:rsid w:val="001C125B"/>
    <w:rsid w:val="001C14EC"/>
    <w:rsid w:val="001C15DA"/>
    <w:rsid w:val="001C1953"/>
    <w:rsid w:val="001C2489"/>
    <w:rsid w:val="001C24BB"/>
    <w:rsid w:val="001C2686"/>
    <w:rsid w:val="001C425F"/>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912"/>
    <w:rsid w:val="001E0B40"/>
    <w:rsid w:val="001E12E8"/>
    <w:rsid w:val="001E1CF2"/>
    <w:rsid w:val="001E2B47"/>
    <w:rsid w:val="001E2BD4"/>
    <w:rsid w:val="001E2C4C"/>
    <w:rsid w:val="001E48F4"/>
    <w:rsid w:val="001E4FEA"/>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35A"/>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59B"/>
    <w:rsid w:val="00217E8C"/>
    <w:rsid w:val="002200DA"/>
    <w:rsid w:val="002200FD"/>
    <w:rsid w:val="00220104"/>
    <w:rsid w:val="0022041B"/>
    <w:rsid w:val="0022066D"/>
    <w:rsid w:val="002208A0"/>
    <w:rsid w:val="00220D68"/>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3A6"/>
    <w:rsid w:val="002314F8"/>
    <w:rsid w:val="00231C4E"/>
    <w:rsid w:val="00231FC7"/>
    <w:rsid w:val="00232953"/>
    <w:rsid w:val="00232B4D"/>
    <w:rsid w:val="00232EC0"/>
    <w:rsid w:val="002332B9"/>
    <w:rsid w:val="002333AC"/>
    <w:rsid w:val="0023360D"/>
    <w:rsid w:val="00233C5D"/>
    <w:rsid w:val="00233CB9"/>
    <w:rsid w:val="00233DFB"/>
    <w:rsid w:val="00234111"/>
    <w:rsid w:val="002343C6"/>
    <w:rsid w:val="00235653"/>
    <w:rsid w:val="00235836"/>
    <w:rsid w:val="00236049"/>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B7E"/>
    <w:rsid w:val="00242DC1"/>
    <w:rsid w:val="00243158"/>
    <w:rsid w:val="0024336B"/>
    <w:rsid w:val="00243A9F"/>
    <w:rsid w:val="00243CEF"/>
    <w:rsid w:val="00243FF0"/>
    <w:rsid w:val="0024471D"/>
    <w:rsid w:val="0024478E"/>
    <w:rsid w:val="00244BA8"/>
    <w:rsid w:val="00244DA7"/>
    <w:rsid w:val="00244F8B"/>
    <w:rsid w:val="0024530E"/>
    <w:rsid w:val="00245F29"/>
    <w:rsid w:val="002461D1"/>
    <w:rsid w:val="00246ACC"/>
    <w:rsid w:val="00246F35"/>
    <w:rsid w:val="002472A0"/>
    <w:rsid w:val="00247A2E"/>
    <w:rsid w:val="002503CA"/>
    <w:rsid w:val="002505D9"/>
    <w:rsid w:val="0025091A"/>
    <w:rsid w:val="00250CDC"/>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D41"/>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9C"/>
    <w:rsid w:val="0026381F"/>
    <w:rsid w:val="00263BE4"/>
    <w:rsid w:val="00263C2F"/>
    <w:rsid w:val="00264127"/>
    <w:rsid w:val="00264CAF"/>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39B"/>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59"/>
    <w:rsid w:val="002768EF"/>
    <w:rsid w:val="00276AA2"/>
    <w:rsid w:val="00276E14"/>
    <w:rsid w:val="0027780A"/>
    <w:rsid w:val="00277836"/>
    <w:rsid w:val="00280062"/>
    <w:rsid w:val="002801D5"/>
    <w:rsid w:val="0028028E"/>
    <w:rsid w:val="002804F5"/>
    <w:rsid w:val="002805E5"/>
    <w:rsid w:val="00281542"/>
    <w:rsid w:val="00281E06"/>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5044"/>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2ED1"/>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0941"/>
    <w:rsid w:val="002B132E"/>
    <w:rsid w:val="002B1398"/>
    <w:rsid w:val="002B19F1"/>
    <w:rsid w:val="002B2813"/>
    <w:rsid w:val="002B2FC4"/>
    <w:rsid w:val="002B3332"/>
    <w:rsid w:val="002B3404"/>
    <w:rsid w:val="002B35C0"/>
    <w:rsid w:val="002B35DB"/>
    <w:rsid w:val="002B3642"/>
    <w:rsid w:val="002B3988"/>
    <w:rsid w:val="002B3BC1"/>
    <w:rsid w:val="002B3C8D"/>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2EAA"/>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107"/>
    <w:rsid w:val="002D7417"/>
    <w:rsid w:val="002E03A9"/>
    <w:rsid w:val="002E054C"/>
    <w:rsid w:val="002E0814"/>
    <w:rsid w:val="002E08C6"/>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29B3"/>
    <w:rsid w:val="002F29E4"/>
    <w:rsid w:val="002F2D97"/>
    <w:rsid w:val="002F304A"/>
    <w:rsid w:val="002F3203"/>
    <w:rsid w:val="002F3323"/>
    <w:rsid w:val="002F366D"/>
    <w:rsid w:val="002F3AB4"/>
    <w:rsid w:val="002F400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062"/>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3523"/>
    <w:rsid w:val="00324866"/>
    <w:rsid w:val="00324B60"/>
    <w:rsid w:val="003250C8"/>
    <w:rsid w:val="003258BB"/>
    <w:rsid w:val="00326865"/>
    <w:rsid w:val="003273C6"/>
    <w:rsid w:val="00327A6E"/>
    <w:rsid w:val="00327C84"/>
    <w:rsid w:val="003300BD"/>
    <w:rsid w:val="00330797"/>
    <w:rsid w:val="003309F4"/>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213"/>
    <w:rsid w:val="00345BB2"/>
    <w:rsid w:val="00345F76"/>
    <w:rsid w:val="00346539"/>
    <w:rsid w:val="0034688E"/>
    <w:rsid w:val="00346A2E"/>
    <w:rsid w:val="00346B6E"/>
    <w:rsid w:val="003475CE"/>
    <w:rsid w:val="0034787E"/>
    <w:rsid w:val="003479AF"/>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671"/>
    <w:rsid w:val="00365B13"/>
    <w:rsid w:val="00365D8F"/>
    <w:rsid w:val="0036634E"/>
    <w:rsid w:val="0036652C"/>
    <w:rsid w:val="00366BC8"/>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EE8"/>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4F6"/>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1BD8"/>
    <w:rsid w:val="00392208"/>
    <w:rsid w:val="0039232F"/>
    <w:rsid w:val="003923CB"/>
    <w:rsid w:val="00392D42"/>
    <w:rsid w:val="00393754"/>
    <w:rsid w:val="00393B15"/>
    <w:rsid w:val="00393BF1"/>
    <w:rsid w:val="00394075"/>
    <w:rsid w:val="00394333"/>
    <w:rsid w:val="00394557"/>
    <w:rsid w:val="00394901"/>
    <w:rsid w:val="00394A1B"/>
    <w:rsid w:val="003951F4"/>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442"/>
    <w:rsid w:val="003B653D"/>
    <w:rsid w:val="003B65F8"/>
    <w:rsid w:val="003B75B2"/>
    <w:rsid w:val="003C0174"/>
    <w:rsid w:val="003C0229"/>
    <w:rsid w:val="003C02AC"/>
    <w:rsid w:val="003C0622"/>
    <w:rsid w:val="003C0D83"/>
    <w:rsid w:val="003C0FFF"/>
    <w:rsid w:val="003C1127"/>
    <w:rsid w:val="003C14D1"/>
    <w:rsid w:val="003C1699"/>
    <w:rsid w:val="003C2310"/>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2A"/>
    <w:rsid w:val="003C6C35"/>
    <w:rsid w:val="003C6CA4"/>
    <w:rsid w:val="003C6E49"/>
    <w:rsid w:val="003C778B"/>
    <w:rsid w:val="003C78B6"/>
    <w:rsid w:val="003C79A7"/>
    <w:rsid w:val="003C7E14"/>
    <w:rsid w:val="003D01A6"/>
    <w:rsid w:val="003D01F4"/>
    <w:rsid w:val="003D04D4"/>
    <w:rsid w:val="003D053B"/>
    <w:rsid w:val="003D0978"/>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483"/>
    <w:rsid w:val="003E051E"/>
    <w:rsid w:val="003E08CC"/>
    <w:rsid w:val="003E0C15"/>
    <w:rsid w:val="003E0D12"/>
    <w:rsid w:val="003E12EA"/>
    <w:rsid w:val="003E167D"/>
    <w:rsid w:val="003E172E"/>
    <w:rsid w:val="003E1C8A"/>
    <w:rsid w:val="003E2734"/>
    <w:rsid w:val="003E30B1"/>
    <w:rsid w:val="003E32E1"/>
    <w:rsid w:val="003E3655"/>
    <w:rsid w:val="003E368E"/>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346"/>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0C3"/>
    <w:rsid w:val="00413B98"/>
    <w:rsid w:val="00413D12"/>
    <w:rsid w:val="00414382"/>
    <w:rsid w:val="00414CE3"/>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23"/>
    <w:rsid w:val="004220D1"/>
    <w:rsid w:val="0042232E"/>
    <w:rsid w:val="004224A8"/>
    <w:rsid w:val="00422F8C"/>
    <w:rsid w:val="00423AEC"/>
    <w:rsid w:val="004248EA"/>
    <w:rsid w:val="00424D56"/>
    <w:rsid w:val="00424FA7"/>
    <w:rsid w:val="00424FCB"/>
    <w:rsid w:val="004255A0"/>
    <w:rsid w:val="00425ACE"/>
    <w:rsid w:val="00425D09"/>
    <w:rsid w:val="004260A9"/>
    <w:rsid w:val="004261C0"/>
    <w:rsid w:val="004262F3"/>
    <w:rsid w:val="0042683B"/>
    <w:rsid w:val="004272C4"/>
    <w:rsid w:val="00427458"/>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1F4"/>
    <w:rsid w:val="004333F5"/>
    <w:rsid w:val="00433490"/>
    <w:rsid w:val="0043367C"/>
    <w:rsid w:val="00433C7B"/>
    <w:rsid w:val="00433D7F"/>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CF"/>
    <w:rsid w:val="00445FF7"/>
    <w:rsid w:val="00446C4B"/>
    <w:rsid w:val="004471AF"/>
    <w:rsid w:val="00447371"/>
    <w:rsid w:val="0044761A"/>
    <w:rsid w:val="00447D98"/>
    <w:rsid w:val="00447F06"/>
    <w:rsid w:val="00451300"/>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857"/>
    <w:rsid w:val="004639A9"/>
    <w:rsid w:val="004639E8"/>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68C9"/>
    <w:rsid w:val="0046727A"/>
    <w:rsid w:val="004674AA"/>
    <w:rsid w:val="004677CC"/>
    <w:rsid w:val="00467920"/>
    <w:rsid w:val="00467E89"/>
    <w:rsid w:val="004701D9"/>
    <w:rsid w:val="004704F0"/>
    <w:rsid w:val="004710E6"/>
    <w:rsid w:val="00471603"/>
    <w:rsid w:val="00471752"/>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335"/>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2E3"/>
    <w:rsid w:val="004B36B5"/>
    <w:rsid w:val="004B39AB"/>
    <w:rsid w:val="004B3D07"/>
    <w:rsid w:val="004B4096"/>
    <w:rsid w:val="004B4143"/>
    <w:rsid w:val="004B49A3"/>
    <w:rsid w:val="004B4A10"/>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BCD"/>
    <w:rsid w:val="004C1C66"/>
    <w:rsid w:val="004C2137"/>
    <w:rsid w:val="004C23B8"/>
    <w:rsid w:val="004C34FA"/>
    <w:rsid w:val="004C3558"/>
    <w:rsid w:val="004C3A13"/>
    <w:rsid w:val="004C4301"/>
    <w:rsid w:val="004C452A"/>
    <w:rsid w:val="004C510D"/>
    <w:rsid w:val="004C5700"/>
    <w:rsid w:val="004C600F"/>
    <w:rsid w:val="004C61B9"/>
    <w:rsid w:val="004C6250"/>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52D"/>
    <w:rsid w:val="004F4ED7"/>
    <w:rsid w:val="004F53B8"/>
    <w:rsid w:val="004F5835"/>
    <w:rsid w:val="004F5B88"/>
    <w:rsid w:val="004F5C6B"/>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54CE"/>
    <w:rsid w:val="0052602F"/>
    <w:rsid w:val="00527A83"/>
    <w:rsid w:val="00527AC9"/>
    <w:rsid w:val="00527B01"/>
    <w:rsid w:val="0053004F"/>
    <w:rsid w:val="005300F9"/>
    <w:rsid w:val="00531D76"/>
    <w:rsid w:val="00531E99"/>
    <w:rsid w:val="00532279"/>
    <w:rsid w:val="0053257D"/>
    <w:rsid w:val="005327CF"/>
    <w:rsid w:val="00532B17"/>
    <w:rsid w:val="00532F81"/>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7B3"/>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419"/>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52B"/>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03A"/>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384F"/>
    <w:rsid w:val="005841D8"/>
    <w:rsid w:val="00584396"/>
    <w:rsid w:val="00584B74"/>
    <w:rsid w:val="00584FB7"/>
    <w:rsid w:val="005852A4"/>
    <w:rsid w:val="00585431"/>
    <w:rsid w:val="00585D35"/>
    <w:rsid w:val="0058632E"/>
    <w:rsid w:val="005869C9"/>
    <w:rsid w:val="00586D2D"/>
    <w:rsid w:val="00587142"/>
    <w:rsid w:val="00587188"/>
    <w:rsid w:val="005876BD"/>
    <w:rsid w:val="005879EE"/>
    <w:rsid w:val="00590081"/>
    <w:rsid w:val="00590918"/>
    <w:rsid w:val="00591F58"/>
    <w:rsid w:val="00592244"/>
    <w:rsid w:val="005922B0"/>
    <w:rsid w:val="005927F5"/>
    <w:rsid w:val="00592805"/>
    <w:rsid w:val="00593C8C"/>
    <w:rsid w:val="0059429E"/>
    <w:rsid w:val="00594623"/>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124"/>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C6A"/>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8B7"/>
    <w:rsid w:val="005C1E7B"/>
    <w:rsid w:val="005C28C1"/>
    <w:rsid w:val="005C2D1F"/>
    <w:rsid w:val="005C2EA3"/>
    <w:rsid w:val="005C369E"/>
    <w:rsid w:val="005C36CF"/>
    <w:rsid w:val="005C3760"/>
    <w:rsid w:val="005C3969"/>
    <w:rsid w:val="005C4450"/>
    <w:rsid w:val="005C502F"/>
    <w:rsid w:val="005C59E6"/>
    <w:rsid w:val="005C5A64"/>
    <w:rsid w:val="005C5ED7"/>
    <w:rsid w:val="005C5F96"/>
    <w:rsid w:val="005C6A95"/>
    <w:rsid w:val="005C6E40"/>
    <w:rsid w:val="005C730C"/>
    <w:rsid w:val="005C748C"/>
    <w:rsid w:val="005D0100"/>
    <w:rsid w:val="005D058D"/>
    <w:rsid w:val="005D05E3"/>
    <w:rsid w:val="005D0890"/>
    <w:rsid w:val="005D100E"/>
    <w:rsid w:val="005D10BA"/>
    <w:rsid w:val="005D1447"/>
    <w:rsid w:val="005D15A7"/>
    <w:rsid w:val="005D186D"/>
    <w:rsid w:val="005D198E"/>
    <w:rsid w:val="005D22A1"/>
    <w:rsid w:val="005D2D3E"/>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1E11"/>
    <w:rsid w:val="005E23F1"/>
    <w:rsid w:val="005E2455"/>
    <w:rsid w:val="005E2914"/>
    <w:rsid w:val="005E377D"/>
    <w:rsid w:val="005E38B2"/>
    <w:rsid w:val="005E40EE"/>
    <w:rsid w:val="005E4C5C"/>
    <w:rsid w:val="005E4D2F"/>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E74"/>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4CF7"/>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E69"/>
    <w:rsid w:val="00643F42"/>
    <w:rsid w:val="00644278"/>
    <w:rsid w:val="00644625"/>
    <w:rsid w:val="00644C01"/>
    <w:rsid w:val="00645AAA"/>
    <w:rsid w:val="00645BCA"/>
    <w:rsid w:val="00645FB8"/>
    <w:rsid w:val="00646C13"/>
    <w:rsid w:val="00646C41"/>
    <w:rsid w:val="00647276"/>
    <w:rsid w:val="00647AB0"/>
    <w:rsid w:val="00647C2B"/>
    <w:rsid w:val="0065002A"/>
    <w:rsid w:val="006509A4"/>
    <w:rsid w:val="00650B1E"/>
    <w:rsid w:val="00650C35"/>
    <w:rsid w:val="00651CEE"/>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09A"/>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12"/>
    <w:rsid w:val="006679FE"/>
    <w:rsid w:val="0067013D"/>
    <w:rsid w:val="0067024D"/>
    <w:rsid w:val="00670694"/>
    <w:rsid w:val="006706CD"/>
    <w:rsid w:val="006717A3"/>
    <w:rsid w:val="006719FE"/>
    <w:rsid w:val="00671C7D"/>
    <w:rsid w:val="00672309"/>
    <w:rsid w:val="00672587"/>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6F02"/>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B28"/>
    <w:rsid w:val="00683C73"/>
    <w:rsid w:val="00683F5F"/>
    <w:rsid w:val="006840BB"/>
    <w:rsid w:val="00684309"/>
    <w:rsid w:val="006844CD"/>
    <w:rsid w:val="00684715"/>
    <w:rsid w:val="00684819"/>
    <w:rsid w:val="00684B81"/>
    <w:rsid w:val="00684D22"/>
    <w:rsid w:val="00685557"/>
    <w:rsid w:val="006858EA"/>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68D"/>
    <w:rsid w:val="00695DD6"/>
    <w:rsid w:val="00696363"/>
    <w:rsid w:val="00696A90"/>
    <w:rsid w:val="00696BC6"/>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297"/>
    <w:rsid w:val="006A3399"/>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22F7"/>
    <w:rsid w:val="006B23E0"/>
    <w:rsid w:val="006B2A65"/>
    <w:rsid w:val="006B2BEE"/>
    <w:rsid w:val="006B2EDC"/>
    <w:rsid w:val="006B3106"/>
    <w:rsid w:val="006B3406"/>
    <w:rsid w:val="006B3812"/>
    <w:rsid w:val="006B3ED4"/>
    <w:rsid w:val="006B4156"/>
    <w:rsid w:val="006B4EB5"/>
    <w:rsid w:val="006B52F2"/>
    <w:rsid w:val="006B5392"/>
    <w:rsid w:val="006B53B7"/>
    <w:rsid w:val="006B53CA"/>
    <w:rsid w:val="006B561C"/>
    <w:rsid w:val="006B641E"/>
    <w:rsid w:val="006B6FFD"/>
    <w:rsid w:val="006B71DD"/>
    <w:rsid w:val="006B730E"/>
    <w:rsid w:val="006B742A"/>
    <w:rsid w:val="006B7686"/>
    <w:rsid w:val="006B774E"/>
    <w:rsid w:val="006B7996"/>
    <w:rsid w:val="006C036E"/>
    <w:rsid w:val="006C0440"/>
    <w:rsid w:val="006C060D"/>
    <w:rsid w:val="006C1208"/>
    <w:rsid w:val="006C16ED"/>
    <w:rsid w:val="006C2020"/>
    <w:rsid w:val="006C3587"/>
    <w:rsid w:val="006C37A2"/>
    <w:rsid w:val="006C3825"/>
    <w:rsid w:val="006C3EFD"/>
    <w:rsid w:val="006C450A"/>
    <w:rsid w:val="006C4905"/>
    <w:rsid w:val="006C4A5D"/>
    <w:rsid w:val="006C4FE2"/>
    <w:rsid w:val="006C5256"/>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2FB2"/>
    <w:rsid w:val="00733392"/>
    <w:rsid w:val="00733434"/>
    <w:rsid w:val="0073413F"/>
    <w:rsid w:val="007342DB"/>
    <w:rsid w:val="0073477D"/>
    <w:rsid w:val="007357DF"/>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88B"/>
    <w:rsid w:val="00747BCC"/>
    <w:rsid w:val="00747DC7"/>
    <w:rsid w:val="00751180"/>
    <w:rsid w:val="007513DB"/>
    <w:rsid w:val="00751465"/>
    <w:rsid w:val="007515B7"/>
    <w:rsid w:val="007518AE"/>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67D0B"/>
    <w:rsid w:val="00770162"/>
    <w:rsid w:val="0077075C"/>
    <w:rsid w:val="00770A02"/>
    <w:rsid w:val="007711DC"/>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196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A8C"/>
    <w:rsid w:val="00791C9B"/>
    <w:rsid w:val="00792BF7"/>
    <w:rsid w:val="007931B4"/>
    <w:rsid w:val="00793793"/>
    <w:rsid w:val="00793B5B"/>
    <w:rsid w:val="007940F6"/>
    <w:rsid w:val="00794363"/>
    <w:rsid w:val="00794751"/>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ADB"/>
    <w:rsid w:val="007A2FB8"/>
    <w:rsid w:val="007A3167"/>
    <w:rsid w:val="007A3357"/>
    <w:rsid w:val="007A3BD5"/>
    <w:rsid w:val="007A44DC"/>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375"/>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79F"/>
    <w:rsid w:val="007B68D6"/>
    <w:rsid w:val="007B7235"/>
    <w:rsid w:val="007B7361"/>
    <w:rsid w:val="007B7496"/>
    <w:rsid w:val="007B76CE"/>
    <w:rsid w:val="007B7F1D"/>
    <w:rsid w:val="007C0481"/>
    <w:rsid w:val="007C162B"/>
    <w:rsid w:val="007C2086"/>
    <w:rsid w:val="007C2235"/>
    <w:rsid w:val="007C2739"/>
    <w:rsid w:val="007C27F7"/>
    <w:rsid w:val="007C2D4C"/>
    <w:rsid w:val="007C2DD7"/>
    <w:rsid w:val="007C3162"/>
    <w:rsid w:val="007C3550"/>
    <w:rsid w:val="007C370C"/>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1150"/>
    <w:rsid w:val="007D20AB"/>
    <w:rsid w:val="007D214D"/>
    <w:rsid w:val="007D2172"/>
    <w:rsid w:val="007D2AA0"/>
    <w:rsid w:val="007D3A69"/>
    <w:rsid w:val="007D3B6C"/>
    <w:rsid w:val="007D4158"/>
    <w:rsid w:val="007D43D4"/>
    <w:rsid w:val="007D4A01"/>
    <w:rsid w:val="007D4AF4"/>
    <w:rsid w:val="007D51B4"/>
    <w:rsid w:val="007D536F"/>
    <w:rsid w:val="007D54DF"/>
    <w:rsid w:val="007D55FD"/>
    <w:rsid w:val="007D5CB8"/>
    <w:rsid w:val="007D5D3E"/>
    <w:rsid w:val="007D5E5C"/>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7AA"/>
    <w:rsid w:val="007E5A15"/>
    <w:rsid w:val="007E5A7E"/>
    <w:rsid w:val="007E5CFD"/>
    <w:rsid w:val="007E6002"/>
    <w:rsid w:val="007E6991"/>
    <w:rsid w:val="007E6C6F"/>
    <w:rsid w:val="007E7692"/>
    <w:rsid w:val="007E778D"/>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072"/>
    <w:rsid w:val="007F52BB"/>
    <w:rsid w:val="007F58C9"/>
    <w:rsid w:val="007F617E"/>
    <w:rsid w:val="007F62FD"/>
    <w:rsid w:val="007F6BC4"/>
    <w:rsid w:val="007F7441"/>
    <w:rsid w:val="007F77A2"/>
    <w:rsid w:val="007F7852"/>
    <w:rsid w:val="007F78E1"/>
    <w:rsid w:val="007F7B07"/>
    <w:rsid w:val="00800257"/>
    <w:rsid w:val="008009CB"/>
    <w:rsid w:val="00800F6E"/>
    <w:rsid w:val="008012D1"/>
    <w:rsid w:val="0080153E"/>
    <w:rsid w:val="00802240"/>
    <w:rsid w:val="00802473"/>
    <w:rsid w:val="008027A8"/>
    <w:rsid w:val="00802AEC"/>
    <w:rsid w:val="00802DD2"/>
    <w:rsid w:val="00802DDF"/>
    <w:rsid w:val="00803657"/>
    <w:rsid w:val="0080396B"/>
    <w:rsid w:val="00803BD8"/>
    <w:rsid w:val="00803C56"/>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C59"/>
    <w:rsid w:val="00806D0A"/>
    <w:rsid w:val="00806F82"/>
    <w:rsid w:val="00806F92"/>
    <w:rsid w:val="00807161"/>
    <w:rsid w:val="00807767"/>
    <w:rsid w:val="00807C5B"/>
    <w:rsid w:val="00807E60"/>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7D78"/>
    <w:rsid w:val="00817F48"/>
    <w:rsid w:val="008203BE"/>
    <w:rsid w:val="008204CD"/>
    <w:rsid w:val="008207F1"/>
    <w:rsid w:val="008209BF"/>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0C8"/>
    <w:rsid w:val="00825128"/>
    <w:rsid w:val="00825364"/>
    <w:rsid w:val="00825BAE"/>
    <w:rsid w:val="00825C56"/>
    <w:rsid w:val="00825C98"/>
    <w:rsid w:val="00825D81"/>
    <w:rsid w:val="00825F25"/>
    <w:rsid w:val="0082631D"/>
    <w:rsid w:val="00826734"/>
    <w:rsid w:val="00826DD9"/>
    <w:rsid w:val="008278B6"/>
    <w:rsid w:val="0083003B"/>
    <w:rsid w:val="008309A3"/>
    <w:rsid w:val="00830E3C"/>
    <w:rsid w:val="008310E4"/>
    <w:rsid w:val="0083199F"/>
    <w:rsid w:val="00831DDE"/>
    <w:rsid w:val="00831F29"/>
    <w:rsid w:val="0083250A"/>
    <w:rsid w:val="00833437"/>
    <w:rsid w:val="008335AE"/>
    <w:rsid w:val="00833607"/>
    <w:rsid w:val="00833734"/>
    <w:rsid w:val="00833C81"/>
    <w:rsid w:val="00833E2F"/>
    <w:rsid w:val="00834460"/>
    <w:rsid w:val="008345D9"/>
    <w:rsid w:val="00834861"/>
    <w:rsid w:val="00834A46"/>
    <w:rsid w:val="00834AE7"/>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579E3"/>
    <w:rsid w:val="00860787"/>
    <w:rsid w:val="00860986"/>
    <w:rsid w:val="00860B57"/>
    <w:rsid w:val="008613FA"/>
    <w:rsid w:val="00862CF7"/>
    <w:rsid w:val="00863105"/>
    <w:rsid w:val="008632DA"/>
    <w:rsid w:val="00863361"/>
    <w:rsid w:val="00863C49"/>
    <w:rsid w:val="00864B95"/>
    <w:rsid w:val="00864DA4"/>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87FC2"/>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8C2"/>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F96"/>
    <w:rsid w:val="008B5290"/>
    <w:rsid w:val="008B55FA"/>
    <w:rsid w:val="008B60A7"/>
    <w:rsid w:val="008B6D94"/>
    <w:rsid w:val="008B6FEB"/>
    <w:rsid w:val="008B77B0"/>
    <w:rsid w:val="008C09EB"/>
    <w:rsid w:val="008C15E1"/>
    <w:rsid w:val="008C178D"/>
    <w:rsid w:val="008C1912"/>
    <w:rsid w:val="008C19DE"/>
    <w:rsid w:val="008C2186"/>
    <w:rsid w:val="008C22E1"/>
    <w:rsid w:val="008C24DA"/>
    <w:rsid w:val="008C2CF1"/>
    <w:rsid w:val="008C323E"/>
    <w:rsid w:val="008C40F0"/>
    <w:rsid w:val="008C410A"/>
    <w:rsid w:val="008C58B8"/>
    <w:rsid w:val="008C5978"/>
    <w:rsid w:val="008C6516"/>
    <w:rsid w:val="008C6B26"/>
    <w:rsid w:val="008C715E"/>
    <w:rsid w:val="008C7185"/>
    <w:rsid w:val="008D0DAD"/>
    <w:rsid w:val="008D1338"/>
    <w:rsid w:val="008D1B7C"/>
    <w:rsid w:val="008D1BF1"/>
    <w:rsid w:val="008D1C21"/>
    <w:rsid w:val="008D1CB1"/>
    <w:rsid w:val="008D1CB3"/>
    <w:rsid w:val="008D267A"/>
    <w:rsid w:val="008D26DA"/>
    <w:rsid w:val="008D28F0"/>
    <w:rsid w:val="008D2BEA"/>
    <w:rsid w:val="008D33D5"/>
    <w:rsid w:val="008D35EF"/>
    <w:rsid w:val="008D39F4"/>
    <w:rsid w:val="008D3B09"/>
    <w:rsid w:val="008D40FE"/>
    <w:rsid w:val="008D450B"/>
    <w:rsid w:val="008D4565"/>
    <w:rsid w:val="008D47CB"/>
    <w:rsid w:val="008D4EC0"/>
    <w:rsid w:val="008D4FB9"/>
    <w:rsid w:val="008D5331"/>
    <w:rsid w:val="008D575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5F3"/>
    <w:rsid w:val="008F0D47"/>
    <w:rsid w:val="008F1284"/>
    <w:rsid w:val="008F1678"/>
    <w:rsid w:val="008F1ADD"/>
    <w:rsid w:val="008F2B28"/>
    <w:rsid w:val="008F3924"/>
    <w:rsid w:val="008F3FA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76C"/>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2AB3"/>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1F1F"/>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17A"/>
    <w:rsid w:val="009412A4"/>
    <w:rsid w:val="00941435"/>
    <w:rsid w:val="00941720"/>
    <w:rsid w:val="00941ADB"/>
    <w:rsid w:val="00941D0D"/>
    <w:rsid w:val="009421FD"/>
    <w:rsid w:val="00942696"/>
    <w:rsid w:val="009426A7"/>
    <w:rsid w:val="00942AB7"/>
    <w:rsid w:val="00942D1E"/>
    <w:rsid w:val="00944124"/>
    <w:rsid w:val="00944B62"/>
    <w:rsid w:val="00945637"/>
    <w:rsid w:val="009459C9"/>
    <w:rsid w:val="00945CE3"/>
    <w:rsid w:val="00945D49"/>
    <w:rsid w:val="009460EF"/>
    <w:rsid w:val="00946A80"/>
    <w:rsid w:val="00946D8C"/>
    <w:rsid w:val="009472C4"/>
    <w:rsid w:val="0094732C"/>
    <w:rsid w:val="00947472"/>
    <w:rsid w:val="009479E4"/>
    <w:rsid w:val="00947A4B"/>
    <w:rsid w:val="00947FD0"/>
    <w:rsid w:val="00950A51"/>
    <w:rsid w:val="00950AED"/>
    <w:rsid w:val="00950EE2"/>
    <w:rsid w:val="00952941"/>
    <w:rsid w:val="00952A36"/>
    <w:rsid w:val="00952DD3"/>
    <w:rsid w:val="0095416C"/>
    <w:rsid w:val="009544D2"/>
    <w:rsid w:val="00954753"/>
    <w:rsid w:val="009547E1"/>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7F"/>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1803"/>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A43"/>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0F03"/>
    <w:rsid w:val="009D1CE4"/>
    <w:rsid w:val="009D2283"/>
    <w:rsid w:val="009D2729"/>
    <w:rsid w:val="009D29AD"/>
    <w:rsid w:val="009D3196"/>
    <w:rsid w:val="009D3557"/>
    <w:rsid w:val="009D3D5A"/>
    <w:rsid w:val="009D4302"/>
    <w:rsid w:val="009D44B2"/>
    <w:rsid w:val="009D46FD"/>
    <w:rsid w:val="009D47BA"/>
    <w:rsid w:val="009D510E"/>
    <w:rsid w:val="009D55C4"/>
    <w:rsid w:val="009D60D8"/>
    <w:rsid w:val="009D6311"/>
    <w:rsid w:val="009D6405"/>
    <w:rsid w:val="009D6408"/>
    <w:rsid w:val="009D65E8"/>
    <w:rsid w:val="009D6641"/>
    <w:rsid w:val="009D66B7"/>
    <w:rsid w:val="009D66F4"/>
    <w:rsid w:val="009D7067"/>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6E8"/>
    <w:rsid w:val="009F4CFF"/>
    <w:rsid w:val="009F5A15"/>
    <w:rsid w:val="009F6437"/>
    <w:rsid w:val="009F6C86"/>
    <w:rsid w:val="009F7762"/>
    <w:rsid w:val="009F77D3"/>
    <w:rsid w:val="009F78C2"/>
    <w:rsid w:val="009F7D66"/>
    <w:rsid w:val="00A0044C"/>
    <w:rsid w:val="00A0091A"/>
    <w:rsid w:val="00A00F75"/>
    <w:rsid w:val="00A0131B"/>
    <w:rsid w:val="00A01AE5"/>
    <w:rsid w:val="00A01F46"/>
    <w:rsid w:val="00A02274"/>
    <w:rsid w:val="00A026CA"/>
    <w:rsid w:val="00A02837"/>
    <w:rsid w:val="00A036BA"/>
    <w:rsid w:val="00A03C77"/>
    <w:rsid w:val="00A0403A"/>
    <w:rsid w:val="00A040AC"/>
    <w:rsid w:val="00A043E3"/>
    <w:rsid w:val="00A04A3D"/>
    <w:rsid w:val="00A0574A"/>
    <w:rsid w:val="00A05C6C"/>
    <w:rsid w:val="00A05FC1"/>
    <w:rsid w:val="00A067F1"/>
    <w:rsid w:val="00A06B2E"/>
    <w:rsid w:val="00A078AA"/>
    <w:rsid w:val="00A07C3C"/>
    <w:rsid w:val="00A10156"/>
    <w:rsid w:val="00A10A6D"/>
    <w:rsid w:val="00A10CB1"/>
    <w:rsid w:val="00A111E1"/>
    <w:rsid w:val="00A11A06"/>
    <w:rsid w:val="00A11F8F"/>
    <w:rsid w:val="00A133CC"/>
    <w:rsid w:val="00A138C9"/>
    <w:rsid w:val="00A13DCB"/>
    <w:rsid w:val="00A13EC0"/>
    <w:rsid w:val="00A15067"/>
    <w:rsid w:val="00A155CB"/>
    <w:rsid w:val="00A16419"/>
    <w:rsid w:val="00A1729F"/>
    <w:rsid w:val="00A17410"/>
    <w:rsid w:val="00A2024B"/>
    <w:rsid w:val="00A20C13"/>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CE5"/>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659"/>
    <w:rsid w:val="00A62CC6"/>
    <w:rsid w:val="00A62EBB"/>
    <w:rsid w:val="00A63472"/>
    <w:rsid w:val="00A63978"/>
    <w:rsid w:val="00A63A34"/>
    <w:rsid w:val="00A63B8B"/>
    <w:rsid w:val="00A63CFD"/>
    <w:rsid w:val="00A64548"/>
    <w:rsid w:val="00A647D2"/>
    <w:rsid w:val="00A6589A"/>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2D"/>
    <w:rsid w:val="00A8046C"/>
    <w:rsid w:val="00A807C1"/>
    <w:rsid w:val="00A808E7"/>
    <w:rsid w:val="00A80B36"/>
    <w:rsid w:val="00A80DD0"/>
    <w:rsid w:val="00A80ED2"/>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4822"/>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26E"/>
    <w:rsid w:val="00AA7933"/>
    <w:rsid w:val="00AA7B4F"/>
    <w:rsid w:val="00AA7F60"/>
    <w:rsid w:val="00AB0253"/>
    <w:rsid w:val="00AB0376"/>
    <w:rsid w:val="00AB071F"/>
    <w:rsid w:val="00AB0B0A"/>
    <w:rsid w:val="00AB0FE3"/>
    <w:rsid w:val="00AB1143"/>
    <w:rsid w:val="00AB1FCC"/>
    <w:rsid w:val="00AB2409"/>
    <w:rsid w:val="00AB2452"/>
    <w:rsid w:val="00AB290F"/>
    <w:rsid w:val="00AB35C3"/>
    <w:rsid w:val="00AB493B"/>
    <w:rsid w:val="00AB4AE6"/>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6FBE"/>
    <w:rsid w:val="00AC70B0"/>
    <w:rsid w:val="00AC7460"/>
    <w:rsid w:val="00AD0C33"/>
    <w:rsid w:val="00AD0E0E"/>
    <w:rsid w:val="00AD0E18"/>
    <w:rsid w:val="00AD1227"/>
    <w:rsid w:val="00AD12FB"/>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3F9"/>
    <w:rsid w:val="00AF3873"/>
    <w:rsid w:val="00AF43A8"/>
    <w:rsid w:val="00AF45B7"/>
    <w:rsid w:val="00AF5C0F"/>
    <w:rsid w:val="00AF63DA"/>
    <w:rsid w:val="00AF7CF9"/>
    <w:rsid w:val="00AF7EBA"/>
    <w:rsid w:val="00B0019B"/>
    <w:rsid w:val="00B007B6"/>
    <w:rsid w:val="00B00DF2"/>
    <w:rsid w:val="00B013AE"/>
    <w:rsid w:val="00B016E1"/>
    <w:rsid w:val="00B01737"/>
    <w:rsid w:val="00B0186B"/>
    <w:rsid w:val="00B0191E"/>
    <w:rsid w:val="00B01C9A"/>
    <w:rsid w:val="00B02D71"/>
    <w:rsid w:val="00B03208"/>
    <w:rsid w:val="00B03553"/>
    <w:rsid w:val="00B03592"/>
    <w:rsid w:val="00B036A3"/>
    <w:rsid w:val="00B0389D"/>
    <w:rsid w:val="00B03A67"/>
    <w:rsid w:val="00B0450B"/>
    <w:rsid w:val="00B04874"/>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1738"/>
    <w:rsid w:val="00B11EEA"/>
    <w:rsid w:val="00B12208"/>
    <w:rsid w:val="00B12B6B"/>
    <w:rsid w:val="00B12DF5"/>
    <w:rsid w:val="00B12F00"/>
    <w:rsid w:val="00B13CF8"/>
    <w:rsid w:val="00B14F9D"/>
    <w:rsid w:val="00B1513F"/>
    <w:rsid w:val="00B15201"/>
    <w:rsid w:val="00B1555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119"/>
    <w:rsid w:val="00B24221"/>
    <w:rsid w:val="00B2469E"/>
    <w:rsid w:val="00B24762"/>
    <w:rsid w:val="00B24D5A"/>
    <w:rsid w:val="00B24EA4"/>
    <w:rsid w:val="00B253AB"/>
    <w:rsid w:val="00B25719"/>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3CF8"/>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536A"/>
    <w:rsid w:val="00B4715C"/>
    <w:rsid w:val="00B473AA"/>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090"/>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BEB"/>
    <w:rsid w:val="00B63F20"/>
    <w:rsid w:val="00B641E3"/>
    <w:rsid w:val="00B64619"/>
    <w:rsid w:val="00B64AE9"/>
    <w:rsid w:val="00B64B2A"/>
    <w:rsid w:val="00B64E9E"/>
    <w:rsid w:val="00B65510"/>
    <w:rsid w:val="00B65687"/>
    <w:rsid w:val="00B657C7"/>
    <w:rsid w:val="00B65AAE"/>
    <w:rsid w:val="00B66066"/>
    <w:rsid w:val="00B66384"/>
    <w:rsid w:val="00B6669E"/>
    <w:rsid w:val="00B678C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367"/>
    <w:rsid w:val="00BA6446"/>
    <w:rsid w:val="00BA668E"/>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7CD"/>
    <w:rsid w:val="00BB7832"/>
    <w:rsid w:val="00BB7B33"/>
    <w:rsid w:val="00BB7EA7"/>
    <w:rsid w:val="00BC15FA"/>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47"/>
    <w:rsid w:val="00BD3DA0"/>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20"/>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3B6B"/>
    <w:rsid w:val="00BF4471"/>
    <w:rsid w:val="00BF522D"/>
    <w:rsid w:val="00BF5336"/>
    <w:rsid w:val="00BF550F"/>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53"/>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6FA"/>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3566"/>
    <w:rsid w:val="00C34364"/>
    <w:rsid w:val="00C34BA3"/>
    <w:rsid w:val="00C3550C"/>
    <w:rsid w:val="00C35E7A"/>
    <w:rsid w:val="00C36388"/>
    <w:rsid w:val="00C371E7"/>
    <w:rsid w:val="00C37251"/>
    <w:rsid w:val="00C40733"/>
    <w:rsid w:val="00C408D7"/>
    <w:rsid w:val="00C40A25"/>
    <w:rsid w:val="00C40B42"/>
    <w:rsid w:val="00C4185C"/>
    <w:rsid w:val="00C41C6D"/>
    <w:rsid w:val="00C42032"/>
    <w:rsid w:val="00C4275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0F54"/>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506"/>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50"/>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7D6"/>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44F"/>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5BF"/>
    <w:rsid w:val="00CC198B"/>
    <w:rsid w:val="00CC19A9"/>
    <w:rsid w:val="00CC2635"/>
    <w:rsid w:val="00CC2AE9"/>
    <w:rsid w:val="00CC2F2A"/>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A75"/>
    <w:rsid w:val="00CD4BAB"/>
    <w:rsid w:val="00CD4C64"/>
    <w:rsid w:val="00CD4FA8"/>
    <w:rsid w:val="00CD5F26"/>
    <w:rsid w:val="00CD621D"/>
    <w:rsid w:val="00CD6536"/>
    <w:rsid w:val="00CD65E7"/>
    <w:rsid w:val="00CD7667"/>
    <w:rsid w:val="00CD7B81"/>
    <w:rsid w:val="00CE01C5"/>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473"/>
    <w:rsid w:val="00CE55EF"/>
    <w:rsid w:val="00CE63C6"/>
    <w:rsid w:val="00CE6507"/>
    <w:rsid w:val="00CE70F1"/>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69D4"/>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3809"/>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6F"/>
    <w:rsid w:val="00D16796"/>
    <w:rsid w:val="00D16B23"/>
    <w:rsid w:val="00D17231"/>
    <w:rsid w:val="00D173A6"/>
    <w:rsid w:val="00D200A6"/>
    <w:rsid w:val="00D20519"/>
    <w:rsid w:val="00D207E4"/>
    <w:rsid w:val="00D209E0"/>
    <w:rsid w:val="00D20D9F"/>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168D"/>
    <w:rsid w:val="00D3219D"/>
    <w:rsid w:val="00D32EDB"/>
    <w:rsid w:val="00D33189"/>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C9C"/>
    <w:rsid w:val="00D64E5E"/>
    <w:rsid w:val="00D65BA8"/>
    <w:rsid w:val="00D65D4C"/>
    <w:rsid w:val="00D65F1F"/>
    <w:rsid w:val="00D6605C"/>
    <w:rsid w:val="00D666F2"/>
    <w:rsid w:val="00D67582"/>
    <w:rsid w:val="00D67A8F"/>
    <w:rsid w:val="00D70678"/>
    <w:rsid w:val="00D70A08"/>
    <w:rsid w:val="00D70A6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5E8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9A1"/>
    <w:rsid w:val="00D86ADA"/>
    <w:rsid w:val="00D86CFD"/>
    <w:rsid w:val="00D87443"/>
    <w:rsid w:val="00D874DF"/>
    <w:rsid w:val="00D87821"/>
    <w:rsid w:val="00D87E8B"/>
    <w:rsid w:val="00D9025E"/>
    <w:rsid w:val="00D90637"/>
    <w:rsid w:val="00D91811"/>
    <w:rsid w:val="00D92405"/>
    <w:rsid w:val="00D92BBE"/>
    <w:rsid w:val="00D93445"/>
    <w:rsid w:val="00D93A0F"/>
    <w:rsid w:val="00D93DD4"/>
    <w:rsid w:val="00D93E44"/>
    <w:rsid w:val="00D9409B"/>
    <w:rsid w:val="00D9415C"/>
    <w:rsid w:val="00D9419E"/>
    <w:rsid w:val="00D9431B"/>
    <w:rsid w:val="00D94C10"/>
    <w:rsid w:val="00D94CF6"/>
    <w:rsid w:val="00D95982"/>
    <w:rsid w:val="00D964D5"/>
    <w:rsid w:val="00D967C8"/>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1A"/>
    <w:rsid w:val="00DC15AB"/>
    <w:rsid w:val="00DC2194"/>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6BA"/>
    <w:rsid w:val="00DF0AC6"/>
    <w:rsid w:val="00DF0F31"/>
    <w:rsid w:val="00DF146E"/>
    <w:rsid w:val="00DF15B6"/>
    <w:rsid w:val="00DF1791"/>
    <w:rsid w:val="00DF3DD5"/>
    <w:rsid w:val="00DF402B"/>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B1D"/>
    <w:rsid w:val="00E03097"/>
    <w:rsid w:val="00E031F6"/>
    <w:rsid w:val="00E03593"/>
    <w:rsid w:val="00E04A03"/>
    <w:rsid w:val="00E04A65"/>
    <w:rsid w:val="00E04DB4"/>
    <w:rsid w:val="00E0518F"/>
    <w:rsid w:val="00E0522D"/>
    <w:rsid w:val="00E052E0"/>
    <w:rsid w:val="00E0541F"/>
    <w:rsid w:val="00E0562E"/>
    <w:rsid w:val="00E0576C"/>
    <w:rsid w:val="00E05B75"/>
    <w:rsid w:val="00E05CF0"/>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4DA8"/>
    <w:rsid w:val="00E154C1"/>
    <w:rsid w:val="00E15528"/>
    <w:rsid w:val="00E15594"/>
    <w:rsid w:val="00E15728"/>
    <w:rsid w:val="00E15858"/>
    <w:rsid w:val="00E15B37"/>
    <w:rsid w:val="00E15C9D"/>
    <w:rsid w:val="00E15FD0"/>
    <w:rsid w:val="00E164B9"/>
    <w:rsid w:val="00E164C2"/>
    <w:rsid w:val="00E17A64"/>
    <w:rsid w:val="00E20463"/>
    <w:rsid w:val="00E21CDE"/>
    <w:rsid w:val="00E21CF2"/>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65F"/>
    <w:rsid w:val="00E319EC"/>
    <w:rsid w:val="00E31D84"/>
    <w:rsid w:val="00E31EEB"/>
    <w:rsid w:val="00E324DF"/>
    <w:rsid w:val="00E326C3"/>
    <w:rsid w:val="00E332B1"/>
    <w:rsid w:val="00E34810"/>
    <w:rsid w:val="00E34909"/>
    <w:rsid w:val="00E34AE8"/>
    <w:rsid w:val="00E35A29"/>
    <w:rsid w:val="00E36366"/>
    <w:rsid w:val="00E37672"/>
    <w:rsid w:val="00E37A81"/>
    <w:rsid w:val="00E40910"/>
    <w:rsid w:val="00E40A47"/>
    <w:rsid w:val="00E40A74"/>
    <w:rsid w:val="00E40E55"/>
    <w:rsid w:val="00E410BA"/>
    <w:rsid w:val="00E4212A"/>
    <w:rsid w:val="00E4263F"/>
    <w:rsid w:val="00E42932"/>
    <w:rsid w:val="00E4298A"/>
    <w:rsid w:val="00E42FB1"/>
    <w:rsid w:val="00E434BA"/>
    <w:rsid w:val="00E438C5"/>
    <w:rsid w:val="00E43CC0"/>
    <w:rsid w:val="00E43EAB"/>
    <w:rsid w:val="00E43EBE"/>
    <w:rsid w:val="00E43FFA"/>
    <w:rsid w:val="00E4434C"/>
    <w:rsid w:val="00E4438F"/>
    <w:rsid w:val="00E44FC4"/>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162D"/>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67E"/>
    <w:rsid w:val="00E70787"/>
    <w:rsid w:val="00E71C13"/>
    <w:rsid w:val="00E7219F"/>
    <w:rsid w:val="00E72235"/>
    <w:rsid w:val="00E72A27"/>
    <w:rsid w:val="00E7346C"/>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110B"/>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0C5F"/>
    <w:rsid w:val="00EB1BA0"/>
    <w:rsid w:val="00EB1BBB"/>
    <w:rsid w:val="00EB281F"/>
    <w:rsid w:val="00EB2F05"/>
    <w:rsid w:val="00EB3276"/>
    <w:rsid w:val="00EB341B"/>
    <w:rsid w:val="00EB3961"/>
    <w:rsid w:val="00EB3D57"/>
    <w:rsid w:val="00EB3E64"/>
    <w:rsid w:val="00EB4012"/>
    <w:rsid w:val="00EB466D"/>
    <w:rsid w:val="00EB46CC"/>
    <w:rsid w:val="00EB57DE"/>
    <w:rsid w:val="00EB58AE"/>
    <w:rsid w:val="00EB5BF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4D"/>
    <w:rsid w:val="00ED3178"/>
    <w:rsid w:val="00ED32C8"/>
    <w:rsid w:val="00ED33BD"/>
    <w:rsid w:val="00ED36E1"/>
    <w:rsid w:val="00ED39D3"/>
    <w:rsid w:val="00ED3A5C"/>
    <w:rsid w:val="00ED3E02"/>
    <w:rsid w:val="00ED43C1"/>
    <w:rsid w:val="00ED4974"/>
    <w:rsid w:val="00ED4C2D"/>
    <w:rsid w:val="00ED5101"/>
    <w:rsid w:val="00ED5120"/>
    <w:rsid w:val="00ED5372"/>
    <w:rsid w:val="00ED54DE"/>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49B4"/>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6EFC"/>
    <w:rsid w:val="00F07083"/>
    <w:rsid w:val="00F075CB"/>
    <w:rsid w:val="00F07730"/>
    <w:rsid w:val="00F10C10"/>
    <w:rsid w:val="00F10F1C"/>
    <w:rsid w:val="00F1117A"/>
    <w:rsid w:val="00F11A01"/>
    <w:rsid w:val="00F120C5"/>
    <w:rsid w:val="00F12181"/>
    <w:rsid w:val="00F12720"/>
    <w:rsid w:val="00F12735"/>
    <w:rsid w:val="00F131F1"/>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40C"/>
    <w:rsid w:val="00F41B86"/>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13C"/>
    <w:rsid w:val="00F47263"/>
    <w:rsid w:val="00F472A3"/>
    <w:rsid w:val="00F472CD"/>
    <w:rsid w:val="00F476C9"/>
    <w:rsid w:val="00F47A26"/>
    <w:rsid w:val="00F5006C"/>
    <w:rsid w:val="00F50B59"/>
    <w:rsid w:val="00F50CBD"/>
    <w:rsid w:val="00F50F2A"/>
    <w:rsid w:val="00F51760"/>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6CE"/>
    <w:rsid w:val="00F62812"/>
    <w:rsid w:val="00F6282B"/>
    <w:rsid w:val="00F62AFB"/>
    <w:rsid w:val="00F62CD9"/>
    <w:rsid w:val="00F63000"/>
    <w:rsid w:val="00F6365F"/>
    <w:rsid w:val="00F637C2"/>
    <w:rsid w:val="00F63DEC"/>
    <w:rsid w:val="00F640E7"/>
    <w:rsid w:val="00F64109"/>
    <w:rsid w:val="00F645F7"/>
    <w:rsid w:val="00F64889"/>
    <w:rsid w:val="00F64FF0"/>
    <w:rsid w:val="00F65149"/>
    <w:rsid w:val="00F65194"/>
    <w:rsid w:val="00F6553E"/>
    <w:rsid w:val="00F65631"/>
    <w:rsid w:val="00F658A1"/>
    <w:rsid w:val="00F65FFC"/>
    <w:rsid w:val="00F660BC"/>
    <w:rsid w:val="00F66652"/>
    <w:rsid w:val="00F669B1"/>
    <w:rsid w:val="00F66BB4"/>
    <w:rsid w:val="00F66D26"/>
    <w:rsid w:val="00F66E86"/>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09"/>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947"/>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237"/>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34"/>
    <w:rsid w:val="00FB5F8E"/>
    <w:rsid w:val="00FB611D"/>
    <w:rsid w:val="00FB66B2"/>
    <w:rsid w:val="00FB6B34"/>
    <w:rsid w:val="00FB6E6C"/>
    <w:rsid w:val="00FB7656"/>
    <w:rsid w:val="00FB7BEE"/>
    <w:rsid w:val="00FB7E32"/>
    <w:rsid w:val="00FB7FBA"/>
    <w:rsid w:val="00FC0159"/>
    <w:rsid w:val="00FC0C0E"/>
    <w:rsid w:val="00FC0E2B"/>
    <w:rsid w:val="00FC0F10"/>
    <w:rsid w:val="00FC1034"/>
    <w:rsid w:val="00FC1821"/>
    <w:rsid w:val="00FC19E5"/>
    <w:rsid w:val="00FC211F"/>
    <w:rsid w:val="00FC23B9"/>
    <w:rsid w:val="00FC25F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F5"/>
    <w:rsid w:val="00FC6FA9"/>
    <w:rsid w:val="00FC7576"/>
    <w:rsid w:val="00FC7BA3"/>
    <w:rsid w:val="00FD0102"/>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450B"/>
    <w:rsid w:val="00FF560E"/>
    <w:rsid w:val="00FF5AC9"/>
    <w:rsid w:val="00FF60E0"/>
    <w:rsid w:val="00FF63A0"/>
    <w:rsid w:val="00FF6718"/>
    <w:rsid w:val="00FF6AD1"/>
    <w:rsid w:val="00FF71B5"/>
    <w:rsid w:val="00FF73F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3996"/>
    <w:pPr>
      <w:spacing w:after="160" w:line="259" w:lineRule="auto"/>
    </w:pPr>
    <w:rPr>
      <w:rFonts w:asciiTheme="minorHAnsi" w:eastAsiaTheme="minorEastAsia" w:hAnsiTheme="minorHAnsi" w:cstheme="minorBidi"/>
      <w:sz w:val="22"/>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0399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03996"/>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R4_bullets,列表段落1,—ño’i—Ž,¥¡¡¡¡ì¬º¥¹¥È¶ÎÂä,ÁÐ³ö¶ÎÂä,¥ê¥¹¥È¶ÎÂä,1st level - Bullet List Paragraph,Lettre d'introduction,Paragrafo elenco,Normal bullet 2,numbered"/>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R4_bullets Char,列表段落1 Char,—ño’i—Ž Char,¥¡¡¡¡ì¬º¥¹¥È¶ÎÂä Char,ÁÐ³ö¶ÎÂä Char,¥ê¥¹¥È¶ÎÂä Char,numbered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a">
    <w:name w:val="佐藤２"/>
    <w:basedOn w:val="Normal"/>
    <w:uiPriority w:val="99"/>
    <w:qFormat/>
    <w:rsid w:val="00A8042D"/>
    <w:pPr>
      <w:numPr>
        <w:numId w:val="24"/>
      </w:numPr>
      <w:spacing w:after="180" w:line="240" w:lineRule="auto"/>
    </w:pPr>
    <w:rPr>
      <w:rFonts w:ascii="Times New Roman" w:eastAsia="MS Gothic" w:hAnsi="Times New Roman" w:cs="Times New Roman"/>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416055">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48360323">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88118172">
      <w:bodyDiv w:val="1"/>
      <w:marLeft w:val="0"/>
      <w:marRight w:val="0"/>
      <w:marTop w:val="0"/>
      <w:marBottom w:val="0"/>
      <w:divBdr>
        <w:top w:val="none" w:sz="0" w:space="0" w:color="auto"/>
        <w:left w:val="none" w:sz="0" w:space="0" w:color="auto"/>
        <w:bottom w:val="none" w:sz="0" w:space="0" w:color="auto"/>
        <w:right w:val="none" w:sz="0" w:space="0" w:color="auto"/>
      </w:divBdr>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452789">
      <w:bodyDiv w:val="1"/>
      <w:marLeft w:val="0"/>
      <w:marRight w:val="0"/>
      <w:marTop w:val="0"/>
      <w:marBottom w:val="0"/>
      <w:divBdr>
        <w:top w:val="none" w:sz="0" w:space="0" w:color="auto"/>
        <w:left w:val="none" w:sz="0" w:space="0" w:color="auto"/>
        <w:bottom w:val="none" w:sz="0" w:space="0" w:color="auto"/>
        <w:right w:val="none" w:sz="0" w:space="0" w:color="auto"/>
      </w:divBdr>
      <w:divsChild>
        <w:div w:id="611859869">
          <w:marLeft w:val="1166"/>
          <w:marRight w:val="0"/>
          <w:marTop w:val="96"/>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8347343">
      <w:bodyDiv w:val="1"/>
      <w:marLeft w:val="0"/>
      <w:marRight w:val="0"/>
      <w:marTop w:val="0"/>
      <w:marBottom w:val="0"/>
      <w:divBdr>
        <w:top w:val="none" w:sz="0" w:space="0" w:color="auto"/>
        <w:left w:val="none" w:sz="0" w:space="0" w:color="auto"/>
        <w:bottom w:val="none" w:sz="0" w:space="0" w:color="auto"/>
        <w:right w:val="none" w:sz="0" w:space="0" w:color="auto"/>
      </w:divBdr>
      <w:divsChild>
        <w:div w:id="1586527634">
          <w:marLeft w:val="547"/>
          <w:marRight w:val="0"/>
          <w:marTop w:val="144"/>
          <w:marBottom w:val="0"/>
          <w:divBdr>
            <w:top w:val="none" w:sz="0" w:space="0" w:color="auto"/>
            <w:left w:val="none" w:sz="0" w:space="0" w:color="auto"/>
            <w:bottom w:val="none" w:sz="0" w:space="0" w:color="auto"/>
            <w:right w:val="none" w:sz="0" w:space="0" w:color="auto"/>
          </w:divBdr>
        </w:div>
        <w:div w:id="1586374989">
          <w:marLeft w:val="547"/>
          <w:marRight w:val="0"/>
          <w:marTop w:val="144"/>
          <w:marBottom w:val="0"/>
          <w:divBdr>
            <w:top w:val="none" w:sz="0" w:space="0" w:color="auto"/>
            <w:left w:val="none" w:sz="0" w:space="0" w:color="auto"/>
            <w:bottom w:val="none" w:sz="0" w:space="0" w:color="auto"/>
            <w:right w:val="none" w:sz="0" w:space="0" w:color="auto"/>
          </w:divBdr>
        </w:div>
        <w:div w:id="1530988731">
          <w:marLeft w:val="547"/>
          <w:marRight w:val="0"/>
          <w:marTop w:val="144"/>
          <w:marBottom w:val="0"/>
          <w:divBdr>
            <w:top w:val="none" w:sz="0" w:space="0" w:color="auto"/>
            <w:left w:val="none" w:sz="0" w:space="0" w:color="auto"/>
            <w:bottom w:val="none" w:sz="0" w:space="0" w:color="auto"/>
            <w:right w:val="none" w:sz="0" w:space="0" w:color="auto"/>
          </w:divBdr>
        </w:div>
        <w:div w:id="206331842">
          <w:marLeft w:val="547"/>
          <w:marRight w:val="0"/>
          <w:marTop w:val="144"/>
          <w:marBottom w:val="0"/>
          <w:divBdr>
            <w:top w:val="none" w:sz="0" w:space="0" w:color="auto"/>
            <w:left w:val="none" w:sz="0" w:space="0" w:color="auto"/>
            <w:bottom w:val="none" w:sz="0" w:space="0" w:color="auto"/>
            <w:right w:val="none" w:sz="0" w:space="0" w:color="auto"/>
          </w:divBdr>
        </w:div>
        <w:div w:id="726104912">
          <w:marLeft w:val="547"/>
          <w:marRight w:val="0"/>
          <w:marTop w:val="144"/>
          <w:marBottom w:val="0"/>
          <w:divBdr>
            <w:top w:val="none" w:sz="0" w:space="0" w:color="auto"/>
            <w:left w:val="none" w:sz="0" w:space="0" w:color="auto"/>
            <w:bottom w:val="none" w:sz="0" w:space="0" w:color="auto"/>
            <w:right w:val="none" w:sz="0" w:space="0" w:color="auto"/>
          </w:divBdr>
        </w:div>
      </w:divsChild>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080978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1607800">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482093">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144833-D67D-43A8-A547-394474DC6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489</Words>
  <Characters>2788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2019-10-01T15:15:00Z</dcterms:created>
  <dcterms:modified xsi:type="dcterms:W3CDTF">2021-01-15T08:18:00Z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